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72C0" w14:textId="77777777" w:rsidR="008D46F0" w:rsidRPr="0042664C" w:rsidRDefault="008D46F0" w:rsidP="0042664C">
      <w:pPr>
        <w:keepNext/>
        <w:spacing w:after="0" w:line="240" w:lineRule="auto"/>
        <w:jc w:val="center"/>
        <w:rPr>
          <w:rFonts w:ascii="Garamond" w:eastAsia="Arial" w:hAnsi="Garamond" w:cs="Arial"/>
          <w:b/>
          <w:i/>
          <w:color w:val="000000"/>
          <w:sz w:val="28"/>
          <w:szCs w:val="28"/>
          <w:u w:val="single"/>
        </w:rPr>
      </w:pPr>
    </w:p>
    <w:p w14:paraId="30BC07F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8897A60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0D2875D7" w14:textId="77777777" w:rsidR="008D46F0" w:rsidRPr="0042664C" w:rsidRDefault="00EE28E7" w:rsidP="004266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hAnsi="Garamond"/>
          <w:noProof/>
          <w:sz w:val="28"/>
          <w:szCs w:val="28"/>
        </w:rPr>
        <w:drawing>
          <wp:inline distT="0" distB="0" distL="0" distR="0" wp14:anchorId="618711E1" wp14:editId="15C5C0AE">
            <wp:extent cx="2522220" cy="80482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46" cy="8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7F16" w14:textId="77777777" w:rsidR="008D46F0" w:rsidRPr="0042664C" w:rsidRDefault="00EE28E7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 xml:space="preserve">  </w:t>
      </w:r>
    </w:p>
    <w:p w14:paraId="264161DC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3553F9DB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KIEGÉSZÍTŐ MELLÉKLET</w:t>
      </w:r>
    </w:p>
    <w:p w14:paraId="71A52497" w14:textId="4046A17D" w:rsidR="008D46F0" w:rsidRPr="0042664C" w:rsidRDefault="005E424C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20</w:t>
      </w:r>
      <w:r w:rsidR="004059D9">
        <w:rPr>
          <w:rFonts w:ascii="Garamond" w:eastAsia="Arial" w:hAnsi="Garamond" w:cs="Arial"/>
          <w:b/>
          <w:sz w:val="28"/>
          <w:szCs w:val="28"/>
        </w:rPr>
        <w:t>2</w:t>
      </w:r>
      <w:r w:rsidR="009E2046">
        <w:rPr>
          <w:rFonts w:ascii="Garamond" w:eastAsia="Arial" w:hAnsi="Garamond" w:cs="Arial"/>
          <w:b/>
          <w:sz w:val="28"/>
          <w:szCs w:val="28"/>
        </w:rPr>
        <w:t>1</w:t>
      </w:r>
    </w:p>
    <w:p w14:paraId="6779B37B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2E774F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47FD8B0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7A8BC6A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KATONA JÓZSEF SZÍNHÁZ NONPROFIT KFT.</w:t>
      </w:r>
    </w:p>
    <w:p w14:paraId="1F511E9A" w14:textId="77777777" w:rsidR="00451BBC" w:rsidRPr="0042664C" w:rsidRDefault="00451BBC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1052.Budapest, Petőfi Sándor utca 6.</w:t>
      </w:r>
    </w:p>
    <w:p w14:paraId="060FC999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adószám: 23395761-2-41</w:t>
      </w:r>
    </w:p>
    <w:p w14:paraId="26B5A948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cégbíróság neve: Fővárosi Cégbíróság mint Cégbíróság</w:t>
      </w:r>
    </w:p>
    <w:p w14:paraId="222BF990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cégjegyzék szám: 01-09-963640</w:t>
      </w:r>
    </w:p>
    <w:p w14:paraId="0C11CAF4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21A3AA9D" w14:textId="77777777" w:rsidR="00451BBC" w:rsidRPr="0042664C" w:rsidRDefault="00451BB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ED516D0" w14:textId="4119A2D4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20</w:t>
      </w:r>
      <w:r w:rsidR="004059D9">
        <w:rPr>
          <w:rFonts w:ascii="Garamond" w:eastAsia="Arial" w:hAnsi="Garamond" w:cs="Arial"/>
          <w:b/>
          <w:sz w:val="28"/>
          <w:szCs w:val="28"/>
        </w:rPr>
        <w:t>2</w:t>
      </w:r>
      <w:r w:rsidR="009E2046">
        <w:rPr>
          <w:rFonts w:ascii="Garamond" w:eastAsia="Arial" w:hAnsi="Garamond" w:cs="Arial"/>
          <w:b/>
          <w:sz w:val="28"/>
          <w:szCs w:val="28"/>
        </w:rPr>
        <w:t>1</w:t>
      </w:r>
      <w:r w:rsidRPr="0042664C">
        <w:rPr>
          <w:rFonts w:ascii="Garamond" w:eastAsia="Arial" w:hAnsi="Garamond" w:cs="Arial"/>
          <w:b/>
          <w:sz w:val="28"/>
          <w:szCs w:val="28"/>
        </w:rPr>
        <w:t>. január 1-től 20</w:t>
      </w:r>
      <w:r w:rsidR="004059D9">
        <w:rPr>
          <w:rFonts w:ascii="Garamond" w:eastAsia="Arial" w:hAnsi="Garamond" w:cs="Arial"/>
          <w:b/>
          <w:sz w:val="28"/>
          <w:szCs w:val="28"/>
        </w:rPr>
        <w:t>2</w:t>
      </w:r>
      <w:r w:rsidR="009E2046">
        <w:rPr>
          <w:rFonts w:ascii="Garamond" w:eastAsia="Arial" w:hAnsi="Garamond" w:cs="Arial"/>
          <w:b/>
          <w:sz w:val="28"/>
          <w:szCs w:val="28"/>
        </w:rPr>
        <w:t>1</w:t>
      </w:r>
      <w:r w:rsidRPr="0042664C">
        <w:rPr>
          <w:rFonts w:ascii="Garamond" w:eastAsia="Arial" w:hAnsi="Garamond" w:cs="Arial"/>
          <w:b/>
          <w:sz w:val="28"/>
          <w:szCs w:val="28"/>
        </w:rPr>
        <w:t>. december 31-ig tartó</w:t>
      </w:r>
    </w:p>
    <w:p w14:paraId="6FD8F1DE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ÜZLETI ÉVÉRŐL</w:t>
      </w:r>
    </w:p>
    <w:p w14:paraId="70C3B659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F377955" w14:textId="77777777" w:rsidR="008D46F0" w:rsidRPr="0042664C" w:rsidRDefault="005E424C" w:rsidP="0042664C">
      <w:pPr>
        <w:spacing w:after="0"/>
        <w:jc w:val="both"/>
        <w:rPr>
          <w:rFonts w:ascii="Garamond" w:eastAsia="Times New Roman" w:hAnsi="Garamond" w:cs="Times New Roman"/>
          <w:i/>
          <w:sz w:val="28"/>
          <w:szCs w:val="28"/>
        </w:rPr>
      </w:pPr>
      <w:r w:rsidRPr="0042664C">
        <w:rPr>
          <w:rFonts w:ascii="Garamond" w:eastAsia="Times New Roman" w:hAnsi="Garamond" w:cs="Times New Roman"/>
          <w:i/>
          <w:sz w:val="28"/>
          <w:szCs w:val="28"/>
        </w:rPr>
        <w:t>.</w:t>
      </w:r>
    </w:p>
    <w:p w14:paraId="2E36753E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A3C8A4F" w14:textId="4F0A8D9C" w:rsidR="00451BBC" w:rsidRPr="0042664C" w:rsidRDefault="00451BBC" w:rsidP="0042664C">
      <w:pPr>
        <w:spacing w:after="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Fordulónap: 20</w:t>
      </w:r>
      <w:r w:rsidR="009E6D3A">
        <w:rPr>
          <w:rFonts w:ascii="Garamond" w:eastAsia="Arial" w:hAnsi="Garamond" w:cs="Arial"/>
          <w:bCs/>
          <w:sz w:val="28"/>
          <w:szCs w:val="28"/>
        </w:rPr>
        <w:t>2</w:t>
      </w:r>
      <w:r w:rsidR="000318F3">
        <w:rPr>
          <w:rFonts w:ascii="Garamond" w:eastAsia="Arial" w:hAnsi="Garamond" w:cs="Arial"/>
          <w:bCs/>
          <w:sz w:val="28"/>
          <w:szCs w:val="28"/>
        </w:rPr>
        <w:t>1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.december 31. </w:t>
      </w:r>
    </w:p>
    <w:p w14:paraId="7F930124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59FB970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B99E52B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9F9502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C85B8F8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115EE37" w14:textId="61F561BF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Budapest, 202</w:t>
      </w:r>
      <w:r w:rsidR="000318F3">
        <w:rPr>
          <w:rFonts w:ascii="Garamond" w:eastAsia="Arial" w:hAnsi="Garamond" w:cs="Arial"/>
          <w:bCs/>
          <w:sz w:val="28"/>
          <w:szCs w:val="28"/>
        </w:rPr>
        <w:t>2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 március </w:t>
      </w:r>
      <w:r w:rsidR="003C6026">
        <w:rPr>
          <w:rFonts w:ascii="Garamond" w:eastAsia="Arial" w:hAnsi="Garamond" w:cs="Arial"/>
          <w:bCs/>
          <w:sz w:val="28"/>
          <w:szCs w:val="28"/>
        </w:rPr>
        <w:t>1</w:t>
      </w:r>
      <w:r w:rsidR="007B6B0A">
        <w:rPr>
          <w:rFonts w:ascii="Garamond" w:eastAsia="Arial" w:hAnsi="Garamond" w:cs="Arial"/>
          <w:bCs/>
          <w:sz w:val="28"/>
          <w:szCs w:val="28"/>
        </w:rPr>
        <w:t>1</w:t>
      </w:r>
      <w:r w:rsidRPr="0042664C">
        <w:rPr>
          <w:rFonts w:ascii="Garamond" w:eastAsia="Arial" w:hAnsi="Garamond" w:cs="Arial"/>
          <w:bCs/>
          <w:sz w:val="28"/>
          <w:szCs w:val="28"/>
        </w:rPr>
        <w:t>.</w:t>
      </w:r>
    </w:p>
    <w:p w14:paraId="21609205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0CE7BB9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C6D1AA2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0A39C0E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          Máté Gábor</w:t>
      </w:r>
    </w:p>
    <w:p w14:paraId="7FA6B1CE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ügyvezető igazgató</w:t>
      </w:r>
    </w:p>
    <w:p w14:paraId="39001B2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41F8A8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913311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04E3DF4" w14:textId="77777777" w:rsidR="00052916" w:rsidRPr="0042664C" w:rsidRDefault="00052916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4AB9F3E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Tartalom</w:t>
      </w:r>
    </w:p>
    <w:p w14:paraId="2708F30E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</w:p>
    <w:p w14:paraId="1D61184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0ED64D7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Tartalom: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2</w:t>
      </w:r>
    </w:p>
    <w:p w14:paraId="1E42480D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I.  ÁLTALÁNOS RÉSZ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</w:t>
      </w:r>
    </w:p>
    <w:p w14:paraId="6FD2DA2F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1.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társaság bemutatása: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</w:t>
      </w:r>
      <w:r w:rsidRPr="0042664C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07093783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2.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Társaság gazdasági helyzetének bemutatása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6</w:t>
      </w:r>
    </w:p>
    <w:p w14:paraId="07A34894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3.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Az alkalmazott számviteli rendszer és a beszámoló típusa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10</w:t>
      </w:r>
    </w:p>
    <w:p w14:paraId="1E23FAC8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4.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bázis- és tárgyidőszak adatainak összehasonlíthatóságát biztosító megoldások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26</w:t>
      </w:r>
    </w:p>
    <w:p w14:paraId="65589A27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II.  KIEGÉSZÍTÉSEK A BESZÁMOLÓ TÁBLÁIHOZ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2</w:t>
      </w:r>
      <w:r w:rsidR="00FE4C18">
        <w:rPr>
          <w:rFonts w:ascii="Garamond" w:eastAsia="Times New Roman" w:hAnsi="Garamond" w:cs="Times New Roman"/>
          <w:sz w:val="28"/>
          <w:szCs w:val="28"/>
        </w:rPr>
        <w:t>7</w:t>
      </w:r>
    </w:p>
    <w:p w14:paraId="131EBFA9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1.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Kiegészítések a mérleg adataihoz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2</w:t>
      </w:r>
      <w:r w:rsidR="00FE4C18">
        <w:rPr>
          <w:rFonts w:ascii="Garamond" w:eastAsia="Times New Roman" w:hAnsi="Garamond" w:cs="Times New Roman"/>
          <w:sz w:val="28"/>
          <w:szCs w:val="28"/>
        </w:rPr>
        <w:t>7</w:t>
      </w:r>
    </w:p>
    <w:p w14:paraId="1DAB62AE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2.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Kiegészítések az eredmény-kimutatáshoz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35</w:t>
      </w:r>
    </w:p>
    <w:p w14:paraId="52F56E19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III. TÁJÉKOZTATÓ ADATOK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3</w:t>
      </w:r>
      <w:r w:rsidR="00FE4C18">
        <w:rPr>
          <w:rFonts w:ascii="Garamond" w:eastAsia="Times New Roman" w:hAnsi="Garamond" w:cs="Times New Roman"/>
          <w:sz w:val="28"/>
          <w:szCs w:val="28"/>
        </w:rPr>
        <w:t>9</w:t>
      </w:r>
    </w:p>
    <w:p w14:paraId="2C8D9A76" w14:textId="77777777" w:rsidR="008D46F0" w:rsidRPr="0042664C" w:rsidRDefault="005E424C" w:rsidP="0042664C">
      <w:pPr>
        <w:tabs>
          <w:tab w:val="right" w:leader="dot" w:pos="8789"/>
        </w:tabs>
        <w:spacing w:before="120" w:after="0" w:line="240" w:lineRule="auto"/>
        <w:ind w:right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Mellékletek</w:t>
      </w:r>
    </w:p>
    <w:p w14:paraId="4F6B717D" w14:textId="77777777" w:rsidR="008D46F0" w:rsidRPr="0042664C" w:rsidRDefault="005E424C" w:rsidP="0042664C">
      <w:pPr>
        <w:spacing w:before="120" w:after="0" w:line="240" w:lineRule="auto"/>
        <w:rPr>
          <w:rFonts w:ascii="Garamond" w:eastAsia="Times New Roman" w:hAnsi="Garamond" w:cs="Times New Roman"/>
          <w:b/>
          <w:i/>
          <w:sz w:val="28"/>
          <w:szCs w:val="28"/>
        </w:rPr>
      </w:pPr>
      <w:r w:rsidRPr="0042664C">
        <w:rPr>
          <w:rFonts w:ascii="Garamond" w:eastAsia="Times New Roman" w:hAnsi="Garamond" w:cs="Times New Roman"/>
          <w:b/>
          <w:i/>
          <w:sz w:val="28"/>
          <w:szCs w:val="28"/>
        </w:rPr>
        <w:t xml:space="preserve"> </w:t>
      </w:r>
    </w:p>
    <w:p w14:paraId="67EDB355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2505A570" w14:textId="77777777" w:rsidR="00052916" w:rsidRPr="0042664C" w:rsidRDefault="00052916" w:rsidP="0042664C">
      <w:pPr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64A88031" w14:textId="77777777" w:rsidR="008D46F0" w:rsidRPr="0042664C" w:rsidRDefault="005E424C" w:rsidP="0042664C">
      <w:pPr>
        <w:keepNext/>
        <w:keepLines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I.  ÁLTALÁNOS RÉSZ</w:t>
      </w:r>
    </w:p>
    <w:p w14:paraId="2F4AD515" w14:textId="77777777" w:rsidR="008D46F0" w:rsidRPr="0042664C" w:rsidRDefault="005E424C" w:rsidP="0042664C">
      <w:pPr>
        <w:keepNext/>
        <w:numPr>
          <w:ilvl w:val="0"/>
          <w:numId w:val="3"/>
        </w:numPr>
        <w:tabs>
          <w:tab w:val="left" w:pos="36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bemutatása:</w:t>
      </w:r>
    </w:p>
    <w:p w14:paraId="64DD551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4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3"/>
        <w:gridCol w:w="4181"/>
      </w:tblGrid>
      <w:tr w:rsidR="008D46F0" w:rsidRPr="0042664C" w14:paraId="6F763F1F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15C0ED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 xml:space="preserve">A társaság neve:                        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9703B6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KATONA  JÓZSEF SZÍNHÁZ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KÖZHASZNÚ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 NONPROFT 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KFT                  </w:t>
            </w:r>
          </w:p>
        </w:tc>
      </w:tr>
      <w:tr w:rsidR="008D46F0" w:rsidRPr="0042664C" w14:paraId="0DDBBC5C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607895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Címe: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FEAA65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1052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BUDAPEST,PETŐFI SÁNDOR U 6.</w:t>
            </w:r>
          </w:p>
        </w:tc>
      </w:tr>
      <w:tr w:rsidR="008D46F0" w:rsidRPr="0042664C" w14:paraId="52C51E60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D5DCD4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Cégjegyzékszáma: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858ED3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01-09-963640</w:t>
            </w:r>
          </w:p>
        </w:tc>
      </w:tr>
      <w:tr w:rsidR="008D46F0" w:rsidRPr="0042664C" w14:paraId="7C655F1E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2B2E07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Statisztikai száma: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91A49F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23395761-9001-572-01</w:t>
            </w:r>
          </w:p>
        </w:tc>
      </w:tr>
      <w:tr w:rsidR="008D46F0" w:rsidRPr="0042664C" w14:paraId="3CC94380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FF0FA9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Közhasznúsági státusza: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08B9B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közhasznú</w:t>
            </w:r>
          </w:p>
        </w:tc>
      </w:tr>
    </w:tbl>
    <w:p w14:paraId="102F4AF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15B817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8220EC" w14:textId="77777777" w:rsidR="008D46F0" w:rsidRPr="0042664C" w:rsidRDefault="005E424C" w:rsidP="0042664C">
      <w:pPr>
        <w:numPr>
          <w:ilvl w:val="0"/>
          <w:numId w:val="4"/>
        </w:numPr>
        <w:tabs>
          <w:tab w:val="left" w:pos="792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Tevékenységi kör:</w:t>
      </w:r>
    </w:p>
    <w:p w14:paraId="5135D92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9D85CDD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fő és fontos tevékenységek:</w:t>
      </w:r>
    </w:p>
    <w:p w14:paraId="1C6F422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528"/>
      </w:tblGrid>
      <w:tr w:rsidR="008D46F0" w:rsidRPr="0042664C" w14:paraId="1AE9446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4ACBE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TEÁOR kód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7C698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Tevékenység megnevezése</w:t>
            </w:r>
          </w:p>
        </w:tc>
      </w:tr>
      <w:tr w:rsidR="008D46F0" w:rsidRPr="0042664C" w14:paraId="2CF5C968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F0D2AC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9001'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ECEC204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Előadó-művészet főtevékenység</w:t>
            </w:r>
          </w:p>
        </w:tc>
      </w:tr>
      <w:tr w:rsidR="008D46F0" w:rsidRPr="0042664C" w14:paraId="03D56174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3C5CDE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9002'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C3926E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Előadó-művészet kiegészítő tevékenység</w:t>
            </w:r>
          </w:p>
        </w:tc>
      </w:tr>
      <w:tr w:rsidR="008D46F0" w:rsidRPr="0042664C" w14:paraId="76B62710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084A4D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9004'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17376D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Művészeti létesítmények működtetése</w:t>
            </w:r>
          </w:p>
        </w:tc>
      </w:tr>
      <w:tr w:rsidR="008D46F0" w:rsidRPr="0042664C" w14:paraId="1ECC5689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05822E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5FF1CE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</w:tr>
    </w:tbl>
    <w:p w14:paraId="2020926C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1C9E0C1C" w14:textId="77777777" w:rsidR="00451BBC" w:rsidRPr="0042664C" w:rsidRDefault="00451BB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közhasznú tevékenységet segítő, kiegész</w:t>
      </w:r>
      <w:r w:rsidR="00FC16F7" w:rsidRPr="0042664C">
        <w:rPr>
          <w:rFonts w:ascii="Garamond" w:eastAsia="Arial" w:hAnsi="Garamond" w:cs="Arial"/>
          <w:sz w:val="28"/>
          <w:szCs w:val="28"/>
        </w:rPr>
        <w:t>í</w:t>
      </w:r>
      <w:r w:rsidRPr="0042664C">
        <w:rPr>
          <w:rFonts w:ascii="Garamond" w:eastAsia="Arial" w:hAnsi="Garamond" w:cs="Arial"/>
          <w:sz w:val="28"/>
          <w:szCs w:val="28"/>
        </w:rPr>
        <w:t>tő üzleti tevékenységek ,amelyeket csak a közhasznú célok megvalós</w:t>
      </w:r>
      <w:r w:rsidR="00FC16F7" w:rsidRPr="0042664C">
        <w:rPr>
          <w:rFonts w:ascii="Garamond" w:eastAsia="Arial" w:hAnsi="Garamond" w:cs="Arial"/>
          <w:sz w:val="28"/>
          <w:szCs w:val="28"/>
        </w:rPr>
        <w:t>í</w:t>
      </w:r>
      <w:r w:rsidRPr="0042664C">
        <w:rPr>
          <w:rFonts w:ascii="Garamond" w:eastAsia="Arial" w:hAnsi="Garamond" w:cs="Arial"/>
          <w:sz w:val="28"/>
          <w:szCs w:val="28"/>
        </w:rPr>
        <w:t>tása érdekében-azokat nem veszélyeztetve –végez:</w:t>
      </w:r>
    </w:p>
    <w:p w14:paraId="76433D99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9F15F7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E1A501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7311’ 08 Reklámügynöki tevékenység (hirdetés)</w:t>
      </w:r>
    </w:p>
    <w:p w14:paraId="628048E4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6820’ 08 Saját tulajdonú, bérelt ingatlan bérbeadása, üzemeltetése</w:t>
      </w:r>
    </w:p>
    <w:p w14:paraId="6E79434B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7729’ 08 Egyéb személyi használatú, háztartási cikk kölcsönzése</w:t>
      </w:r>
    </w:p>
    <w:p w14:paraId="3D1786B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9523’ 08 Lábbeli, bőr</w:t>
      </w:r>
      <w:r w:rsidR="0041547D" w:rsidRPr="0042664C">
        <w:rPr>
          <w:rFonts w:ascii="Garamond" w:eastAsia="Arial" w:hAnsi="Garamond" w:cs="Arial"/>
          <w:sz w:val="28"/>
          <w:szCs w:val="28"/>
        </w:rPr>
        <w:t>á</w:t>
      </w:r>
      <w:r w:rsidRPr="0042664C">
        <w:rPr>
          <w:rFonts w:ascii="Garamond" w:eastAsia="Arial" w:hAnsi="Garamond" w:cs="Arial"/>
          <w:sz w:val="28"/>
          <w:szCs w:val="28"/>
        </w:rPr>
        <w:t>ru gyártása ( jelmezek, kiegészítő kellékek javítása)</w:t>
      </w:r>
    </w:p>
    <w:p w14:paraId="4A98C91E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9524’ 08 Bútor,lakberendezési tárgyak javítása</w:t>
      </w:r>
    </w:p>
    <w:p w14:paraId="6268502C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9529’ 08 Egyéb személyes háztartási cikk javítása, átalakítása )</w:t>
      </w:r>
    </w:p>
    <w:p w14:paraId="56D8A4B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4941’ 08 Közúti áruszállítás</w:t>
      </w:r>
    </w:p>
    <w:p w14:paraId="5034D10F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5811’ 08 könyvkiadás</w:t>
      </w:r>
    </w:p>
    <w:p w14:paraId="15450398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5911’ 08 Film-video-,televízióműsor-gyártás</w:t>
      </w:r>
    </w:p>
    <w:p w14:paraId="13A79B37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5920’ 08 Hangfelvétel készítése, kiadása</w:t>
      </w:r>
    </w:p>
    <w:p w14:paraId="1FFA3AEA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7312’ 08 Médiareklám</w:t>
      </w:r>
    </w:p>
    <w:p w14:paraId="5DB2E3BF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5912’ 08 Film-,video gyártás, televíziós műsorfelvétel utómunkálatai</w:t>
      </w:r>
    </w:p>
    <w:p w14:paraId="32D7EDD4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5913’ 08 Film-,video- és televízió program terjesztése </w:t>
      </w:r>
    </w:p>
    <w:p w14:paraId="20CBB6E2" w14:textId="77777777" w:rsidR="00052916" w:rsidRPr="0042664C" w:rsidRDefault="00052916" w:rsidP="0042664C">
      <w:pPr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br w:type="page"/>
      </w:r>
    </w:p>
    <w:p w14:paraId="4233BFE9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656363E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46BD83E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Katona József Színház Nonprofit KFT a beszámolási időszakban a székhelyén kívül más magyarországi telephelyen is végzett rendszeresen gazdasági tevékenységet.</w:t>
      </w:r>
    </w:p>
    <w:p w14:paraId="785395B1" w14:textId="77777777" w:rsidR="003D6FDA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9A298F8" w14:textId="77777777" w:rsidR="0041547D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székhelye :</w:t>
      </w:r>
    </w:p>
    <w:p w14:paraId="2DD32AB3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Petőfi Sándor utca 6. (105</w:t>
      </w:r>
      <w:r w:rsidR="003D6FDA" w:rsidRPr="0042664C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)</w:t>
      </w:r>
    </w:p>
    <w:p w14:paraId="1919EF3E" w14:textId="77777777" w:rsidR="003D6FDA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2FBEBAD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telephelyei:</w:t>
      </w:r>
    </w:p>
    <w:p w14:paraId="658D10A1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</w:t>
      </w:r>
      <w:r w:rsidR="00CF3E40" w:rsidRPr="0042664C">
        <w:rPr>
          <w:rFonts w:ascii="Garamond" w:eastAsia="Arial" w:hAnsi="Garamond" w:cs="Arial"/>
          <w:sz w:val="28"/>
          <w:szCs w:val="28"/>
        </w:rPr>
        <w:t xml:space="preserve">, V. </w:t>
      </w:r>
      <w:r w:rsidR="009F69C4" w:rsidRPr="0042664C">
        <w:rPr>
          <w:rFonts w:ascii="Garamond" w:eastAsia="Arial" w:hAnsi="Garamond" w:cs="Arial"/>
          <w:sz w:val="28"/>
          <w:szCs w:val="28"/>
        </w:rPr>
        <w:t>F</w:t>
      </w:r>
      <w:r w:rsidR="00CF3E40" w:rsidRPr="0042664C">
        <w:rPr>
          <w:rFonts w:ascii="Garamond" w:eastAsia="Arial" w:hAnsi="Garamond" w:cs="Arial"/>
          <w:sz w:val="28"/>
          <w:szCs w:val="28"/>
        </w:rPr>
        <w:t>erenciek tere 4. (Kamra) (1053)</w:t>
      </w:r>
    </w:p>
    <w:p w14:paraId="6FC3E6F3" w14:textId="3525FD91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Ferenciek tere 11. (raktár,büfé,v</w:t>
      </w:r>
      <w:r w:rsidR="004514DF">
        <w:rPr>
          <w:rFonts w:ascii="Garamond" w:eastAsia="Arial" w:hAnsi="Garamond" w:cs="Arial"/>
          <w:sz w:val="28"/>
          <w:szCs w:val="28"/>
        </w:rPr>
        <w:t>i</w:t>
      </w:r>
      <w:r w:rsidRPr="0042664C">
        <w:rPr>
          <w:rFonts w:ascii="Garamond" w:eastAsia="Arial" w:hAnsi="Garamond" w:cs="Arial"/>
          <w:sz w:val="28"/>
          <w:szCs w:val="28"/>
        </w:rPr>
        <w:t xml:space="preserve">zes helyiség) </w:t>
      </w:r>
      <w:r w:rsidR="003D6FDA" w:rsidRPr="0042664C">
        <w:rPr>
          <w:rFonts w:ascii="Garamond" w:eastAsia="Arial" w:hAnsi="Garamond" w:cs="Arial"/>
          <w:sz w:val="28"/>
          <w:szCs w:val="28"/>
        </w:rPr>
        <w:t>(</w:t>
      </w:r>
      <w:r w:rsidRPr="0042664C">
        <w:rPr>
          <w:rFonts w:ascii="Garamond" w:eastAsia="Arial" w:hAnsi="Garamond" w:cs="Arial"/>
          <w:sz w:val="28"/>
          <w:szCs w:val="28"/>
        </w:rPr>
        <w:t>1053)</w:t>
      </w:r>
    </w:p>
    <w:p w14:paraId="497FD8C9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Haris köz 5.(1052)</w:t>
      </w:r>
    </w:p>
    <w:p w14:paraId="48AC6F0F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A2D7CB3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Külföldi telephelyünk nincs. </w:t>
      </w:r>
    </w:p>
    <w:p w14:paraId="5E15A83B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E3CB07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0F0C573" w14:textId="77777777" w:rsidR="008D46F0" w:rsidRPr="0042664C" w:rsidRDefault="005E424C" w:rsidP="0042664C">
      <w:pPr>
        <w:numPr>
          <w:ilvl w:val="0"/>
          <w:numId w:val="5"/>
        </w:numPr>
        <w:tabs>
          <w:tab w:val="left" w:pos="792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Alapítás (megalakulás), tulajdonosok, cégtörténet</w:t>
      </w:r>
    </w:p>
    <w:p w14:paraId="0FD3BB0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8B9A9E5" w14:textId="77777777" w:rsidR="008D46F0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Tulajdonos: Budapest Főváros Önkormányzata</w:t>
      </w:r>
    </w:p>
    <w:p w14:paraId="15B78731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Tevékenység megkezdésének időpontja: 2011.augusztus 1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CCA23D7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Cégbejegyzés dátuma: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2011.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május 31.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1CDBC0F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Nonprofit Kft cégbejegyzés dátuma: 2011.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július </w:t>
      </w:r>
      <w:r w:rsidRPr="0042664C">
        <w:rPr>
          <w:rFonts w:ascii="Garamond" w:eastAsia="Arial" w:hAnsi="Garamond" w:cs="Arial"/>
          <w:sz w:val="28"/>
          <w:szCs w:val="28"/>
        </w:rPr>
        <w:t>25.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CB453D5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Induló tőke: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3.000.000</w:t>
      </w:r>
      <w:r w:rsidR="003D6FDA" w:rsidRPr="0042664C">
        <w:rPr>
          <w:rFonts w:ascii="Garamond" w:eastAsia="Arial" w:hAnsi="Garamond" w:cs="Arial"/>
          <w:sz w:val="28"/>
          <w:szCs w:val="28"/>
        </w:rPr>
        <w:t>,-</w:t>
      </w:r>
      <w:r w:rsidRPr="0042664C">
        <w:rPr>
          <w:rFonts w:ascii="Garamond" w:eastAsia="Arial" w:hAnsi="Garamond" w:cs="Arial"/>
          <w:sz w:val="28"/>
          <w:szCs w:val="28"/>
        </w:rPr>
        <w:t xml:space="preserve"> Ft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6D00D7AF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Tőkeemelés: 0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545F5573" w14:textId="2EBC3BC9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Törzstőke 20</w:t>
      </w:r>
      <w:r w:rsidR="004059D9">
        <w:rPr>
          <w:rFonts w:ascii="Garamond" w:eastAsia="Arial" w:hAnsi="Garamond" w:cs="Arial"/>
          <w:sz w:val="28"/>
          <w:szCs w:val="28"/>
        </w:rPr>
        <w:t>2</w:t>
      </w:r>
      <w:r w:rsidR="004514DF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 xml:space="preserve">. december 31-én: </w:t>
      </w:r>
      <w:r w:rsidR="00CF3E40" w:rsidRPr="0042664C">
        <w:rPr>
          <w:rFonts w:ascii="Garamond" w:eastAsia="Arial" w:hAnsi="Garamond" w:cs="Arial"/>
          <w:sz w:val="28"/>
          <w:szCs w:val="28"/>
        </w:rPr>
        <w:t>3.000.000</w:t>
      </w:r>
      <w:r w:rsidR="003D6FDA" w:rsidRPr="0042664C">
        <w:rPr>
          <w:rFonts w:ascii="Garamond" w:eastAsia="Arial" w:hAnsi="Garamond" w:cs="Arial"/>
          <w:sz w:val="28"/>
          <w:szCs w:val="28"/>
        </w:rPr>
        <w:t>,-Ft</w:t>
      </w:r>
    </w:p>
    <w:p w14:paraId="685E06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37C122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Rövid történet:</w:t>
      </w:r>
    </w:p>
    <w:p w14:paraId="47F92D5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D4C288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fővárosi </w:t>
      </w:r>
      <w:r w:rsidRPr="0042664C">
        <w:rPr>
          <w:rFonts w:ascii="Garamond" w:eastAsia="Arial" w:hAnsi="Garamond" w:cs="Arial"/>
          <w:sz w:val="28"/>
          <w:szCs w:val="28"/>
        </w:rPr>
        <w:t xml:space="preserve">önkormányzat </w:t>
      </w:r>
      <w:r w:rsidR="003D6FDA" w:rsidRPr="0042664C">
        <w:rPr>
          <w:rFonts w:ascii="Garamond" w:eastAsia="Arial" w:hAnsi="Garamond" w:cs="Arial"/>
          <w:sz w:val="28"/>
          <w:szCs w:val="28"/>
        </w:rPr>
        <w:t>megítélése szerint</w:t>
      </w:r>
      <w:r w:rsidRPr="0042664C">
        <w:rPr>
          <w:rFonts w:ascii="Garamond" w:eastAsia="Arial" w:hAnsi="Garamond" w:cs="Arial"/>
          <w:sz w:val="28"/>
          <w:szCs w:val="28"/>
        </w:rPr>
        <w:t>, a kulturális feladatok ellátása, a tevékenység hatékonysága, a pénzügyi források felkutatása, a költségvetési források takarékosabb felhasználása, és az önkormányzati vagyon gazdaságosabb hasznosítása érdekében a költségvetési szerv típus helyett a közhasznú társasági formát kíván alkalmazni</w:t>
      </w:r>
      <w:r w:rsidR="003D6FDA" w:rsidRPr="0042664C">
        <w:rPr>
          <w:rFonts w:ascii="Garamond" w:eastAsia="Arial" w:hAnsi="Garamond" w:cs="Arial"/>
          <w:sz w:val="28"/>
          <w:szCs w:val="28"/>
        </w:rPr>
        <w:t>, ezért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a 1341/2011(V.25.) határozat alapján létrehozta a Katona József Színház Nonprofit Kft-t. </w:t>
      </w:r>
    </w:p>
    <w:p w14:paraId="2DBCCF4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Színház tevékenysége a Magyarország helyi önkormányzatairól szóló 2011. évi CLXXXIX törvény 23. § (4) alapján közfeladatnak minősül. Közhasznúsági fokozata: Közhasznú.</w:t>
      </w:r>
    </w:p>
    <w:p w14:paraId="3F682AF6" w14:textId="77777777" w:rsidR="00052916" w:rsidRPr="0042664C" w:rsidRDefault="00052916" w:rsidP="0042664C">
      <w:pPr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br w:type="page"/>
      </w:r>
    </w:p>
    <w:p w14:paraId="1A44EF3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19AE920" w14:textId="52A182A7" w:rsidR="008D46F0" w:rsidRPr="003F779C" w:rsidRDefault="0034099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 Főváros Önkormán</w:t>
      </w:r>
      <w:r w:rsidR="004514DF">
        <w:rPr>
          <w:rFonts w:ascii="Garamond" w:eastAsia="Arial" w:hAnsi="Garamond" w:cs="Arial"/>
          <w:sz w:val="28"/>
          <w:szCs w:val="28"/>
        </w:rPr>
        <w:t>y</w:t>
      </w:r>
      <w:r w:rsidRPr="0042664C">
        <w:rPr>
          <w:rFonts w:ascii="Garamond" w:eastAsia="Arial" w:hAnsi="Garamond" w:cs="Arial"/>
          <w:sz w:val="28"/>
          <w:szCs w:val="28"/>
        </w:rPr>
        <w:t xml:space="preserve">zata 2011. augusztus 1.- 2015. július 31-ig terjedő időszakra Közszolgáltatási Szerződést kötött a Színházzal. Ez a szerződés 2013. január 1-vel hatályát vesztette, a 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Fővárosi Közgyűlés 1970/2012 (X.3.) Közgyűlési határozata alapján Fenntartói Megállapodást kötött a Színházzal. A Megállapodás 2013. január 1. napjától 2015. december 31. napjáig terjedő időtartamra került megkötésre.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Majd </w:t>
      </w:r>
      <w:r w:rsidR="005E424C" w:rsidRPr="0042664C">
        <w:rPr>
          <w:rFonts w:ascii="Garamond" w:eastAsia="Arial" w:hAnsi="Garamond" w:cs="Arial"/>
          <w:sz w:val="28"/>
          <w:szCs w:val="28"/>
        </w:rPr>
        <w:t>2015. december hónapban a Fenntartói Megállapodás</w:t>
      </w:r>
      <w:r w:rsidR="00777670" w:rsidRPr="0042664C">
        <w:rPr>
          <w:rFonts w:ascii="Garamond" w:eastAsia="Arial" w:hAnsi="Garamond" w:cs="Arial"/>
          <w:sz w:val="28"/>
          <w:szCs w:val="28"/>
        </w:rPr>
        <w:t>t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2020. </w:t>
      </w:r>
      <w:r w:rsidR="005E424C" w:rsidRPr="003F779C">
        <w:rPr>
          <w:rFonts w:ascii="Garamond" w:eastAsia="Arial" w:hAnsi="Garamond" w:cs="Arial"/>
          <w:sz w:val="28"/>
          <w:szCs w:val="28"/>
        </w:rPr>
        <w:t>december 31-ig tartó időtartamra meghosszabbí</w:t>
      </w:r>
      <w:r w:rsidR="00777670" w:rsidRPr="003F779C">
        <w:rPr>
          <w:rFonts w:ascii="Garamond" w:eastAsia="Arial" w:hAnsi="Garamond" w:cs="Arial"/>
          <w:sz w:val="28"/>
          <w:szCs w:val="28"/>
        </w:rPr>
        <w:t>tották</w:t>
      </w:r>
      <w:r w:rsidR="003F779C">
        <w:rPr>
          <w:rFonts w:ascii="Garamond" w:eastAsia="Arial" w:hAnsi="Garamond" w:cs="Arial"/>
          <w:sz w:val="28"/>
          <w:szCs w:val="28"/>
        </w:rPr>
        <w:t>, mely ismét meghosszabbításra került 2025. december 31. napjáig.</w:t>
      </w:r>
    </w:p>
    <w:p w14:paraId="0EEE5508" w14:textId="77777777" w:rsidR="008D46F0" w:rsidRPr="003F779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40D6A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Fenntartói Megállapodás tartalmazza, hogy a közhasznú tevékenység eredményes ellátásához szükséges ingatlanokat külön megállapodásban, határozatlan időre, haszonbérleti szerződés kertében adja a Színház használatába. Ennek értelmében a bérlemény után fizetendő haszonbérleti díj éves összege a Haszonbérlő által tárgyévben realizált nettó jegy- és bérletbevétel 1 %-a + Áfa.</w:t>
      </w:r>
    </w:p>
    <w:p w14:paraId="1A7831E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01ED485" w14:textId="77777777" w:rsidR="00777670" w:rsidRPr="0042664C" w:rsidRDefault="0077767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09CB99E2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Tulajdonosi kör </w:t>
      </w:r>
    </w:p>
    <w:p w14:paraId="62DB22F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402"/>
        <w:gridCol w:w="1746"/>
      </w:tblGrid>
      <w:tr w:rsidR="008D46F0" w:rsidRPr="0042664C" w14:paraId="401BF7D1" w14:textId="77777777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D9D3A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9405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Székhelye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4592C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Részesedés</w:t>
            </w:r>
          </w:p>
        </w:tc>
      </w:tr>
      <w:tr w:rsidR="008D46F0" w:rsidRPr="0042664C" w14:paraId="4673D135" w14:textId="77777777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FED08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Budapest Főváros Önkormányzata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92054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1052 Budapest, Városház u. 9-11.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E1973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100%</w:t>
            </w:r>
          </w:p>
        </w:tc>
      </w:tr>
    </w:tbl>
    <w:p w14:paraId="642DB41F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4864003F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727"/>
        <w:gridCol w:w="1276"/>
      </w:tblGrid>
      <w:tr w:rsidR="008D46F0" w:rsidRPr="0042664C" w14:paraId="5CE76F8A" w14:textId="77777777">
        <w:trPr>
          <w:trHeight w:val="1"/>
        </w:trPr>
        <w:tc>
          <w:tcPr>
            <w:tcW w:w="5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6A5BC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A Társaság jegyzett tőkéje a mérleg fordulónapján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50F5C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3</w:t>
            </w:r>
            <w:r w:rsidR="00777670" w:rsidRPr="0042664C">
              <w:rPr>
                <w:rFonts w:ascii="Garamond" w:eastAsia="Arial" w:hAnsi="Garamond" w:cs="Arial"/>
                <w:sz w:val="28"/>
                <w:szCs w:val="28"/>
              </w:rPr>
              <w:t>.</w:t>
            </w:r>
            <w:r w:rsidRPr="0042664C">
              <w:rPr>
                <w:rFonts w:ascii="Garamond" w:eastAsia="Arial" w:hAnsi="Garamond" w:cs="Arial"/>
                <w:sz w:val="28"/>
                <w:szCs w:val="28"/>
              </w:rPr>
              <w:t>000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F0D9F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ezer forint.</w:t>
            </w:r>
          </w:p>
        </w:tc>
      </w:tr>
    </w:tbl>
    <w:p w14:paraId="35AED68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0F69BBC3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6654E7D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 jegyzett tőke tárgyévi változásai: </w:t>
      </w:r>
      <w:r w:rsidRPr="0042664C">
        <w:rPr>
          <w:rFonts w:ascii="Garamond" w:eastAsia="Arial" w:hAnsi="Garamond" w:cs="Arial"/>
          <w:sz w:val="28"/>
          <w:szCs w:val="28"/>
        </w:rPr>
        <w:t>A jegyzett tőke a tárgyévben nem változott.</w:t>
      </w:r>
    </w:p>
    <w:p w14:paraId="624E8E8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BDA035" w14:textId="77777777" w:rsidR="008D46F0" w:rsidRPr="0042664C" w:rsidRDefault="005E424C" w:rsidP="0042664C">
      <w:pPr>
        <w:numPr>
          <w:ilvl w:val="0"/>
          <w:numId w:val="7"/>
        </w:numPr>
        <w:tabs>
          <w:tab w:val="left" w:pos="792"/>
          <w:tab w:val="left" w:pos="716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Egyebek </w:t>
      </w:r>
    </w:p>
    <w:p w14:paraId="57B81E0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D657186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Társaságnál 3 fős Felügyelő Bizottság működik</w:t>
      </w:r>
      <w:r w:rsidR="00777670" w:rsidRPr="0042664C">
        <w:rPr>
          <w:rFonts w:ascii="Garamond" w:eastAsia="Arial" w:hAnsi="Garamond" w:cs="Arial"/>
          <w:sz w:val="28"/>
          <w:szCs w:val="28"/>
        </w:rPr>
        <w:t>, tagjai:</w:t>
      </w:r>
    </w:p>
    <w:p w14:paraId="47C1003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9A486A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Farkas Krisztina   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 </w:t>
      </w:r>
      <w:r w:rsidR="00A11A6D">
        <w:rPr>
          <w:rFonts w:ascii="Garamond" w:eastAsia="Arial" w:hAnsi="Garamond" w:cs="Arial"/>
          <w:sz w:val="28"/>
          <w:szCs w:val="28"/>
        </w:rPr>
        <w:t xml:space="preserve">    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</w:t>
      </w:r>
      <w:r w:rsidR="00A11A6D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2015.01.01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-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2024.11.30.</w:t>
      </w:r>
    </w:p>
    <w:p w14:paraId="5BD8C9F9" w14:textId="77777777" w:rsidR="008D46F0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Horgas Péter </w:t>
      </w:r>
      <w:r w:rsidR="00777670" w:rsidRPr="0042664C">
        <w:rPr>
          <w:rFonts w:ascii="Garamond" w:eastAsia="Arial" w:hAnsi="Garamond" w:cs="Arial"/>
          <w:sz w:val="28"/>
          <w:szCs w:val="28"/>
        </w:rPr>
        <w:t>elnök</w:t>
      </w:r>
      <w:r w:rsidRPr="0042664C">
        <w:rPr>
          <w:rFonts w:ascii="Garamond" w:eastAsia="Arial" w:hAnsi="Garamond" w:cs="Arial"/>
          <w:sz w:val="28"/>
          <w:szCs w:val="28"/>
        </w:rPr>
        <w:t xml:space="preserve">       </w:t>
      </w:r>
      <w:r w:rsidR="00A11A6D">
        <w:rPr>
          <w:rFonts w:ascii="Garamond" w:eastAsia="Arial" w:hAnsi="Garamond" w:cs="Arial"/>
          <w:sz w:val="28"/>
          <w:szCs w:val="28"/>
        </w:rPr>
        <w:t xml:space="preserve">      </w:t>
      </w:r>
      <w:r w:rsidRPr="0042664C">
        <w:rPr>
          <w:rFonts w:ascii="Garamond" w:eastAsia="Arial" w:hAnsi="Garamond" w:cs="Arial"/>
          <w:sz w:val="28"/>
          <w:szCs w:val="28"/>
        </w:rPr>
        <w:t>2019.12.01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-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2024.11.30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</w:p>
    <w:p w14:paraId="26C92987" w14:textId="18D39DBF" w:rsidR="00A11A6D" w:rsidRPr="0042664C" w:rsidRDefault="00A11A6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Rónavári-Kedves László     2020.09.01  -  202</w:t>
      </w:r>
      <w:r w:rsidR="000318F3">
        <w:rPr>
          <w:rFonts w:ascii="Garamond" w:eastAsia="Arial" w:hAnsi="Garamond" w:cs="Arial"/>
          <w:sz w:val="28"/>
          <w:szCs w:val="28"/>
        </w:rPr>
        <w:t>4</w:t>
      </w:r>
      <w:r>
        <w:rPr>
          <w:rFonts w:ascii="Garamond" w:eastAsia="Arial" w:hAnsi="Garamond" w:cs="Arial"/>
          <w:sz w:val="28"/>
          <w:szCs w:val="28"/>
        </w:rPr>
        <w:t>.11.30.</w:t>
      </w:r>
    </w:p>
    <w:p w14:paraId="0E4AF23E" w14:textId="77777777" w:rsidR="008D46F0" w:rsidRPr="0042664C" w:rsidRDefault="0077767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</w:p>
    <w:p w14:paraId="6C3BF1F6" w14:textId="77777777" w:rsidR="00C46F14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könyvvizsgálója</w:t>
      </w:r>
      <w:r w:rsidR="00C46F14" w:rsidRPr="0042664C">
        <w:rPr>
          <w:rFonts w:ascii="Garamond" w:eastAsia="Arial" w:hAnsi="Garamond" w:cs="Arial"/>
          <w:sz w:val="28"/>
          <w:szCs w:val="28"/>
        </w:rPr>
        <w:t>:</w:t>
      </w:r>
    </w:p>
    <w:p w14:paraId="52BE6878" w14:textId="77777777" w:rsidR="00C46F14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MONETA Könyvelő és Adótanácsadó KFT</w:t>
      </w:r>
    </w:p>
    <w:p w14:paraId="6DBAB868" w14:textId="7929FDDD" w:rsidR="00C46F14" w:rsidRPr="0042664C" w:rsidRDefault="00C46F14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>a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könyvvizsgálatra kijelőlt személy Tóth József </w:t>
      </w:r>
    </w:p>
    <w:p w14:paraId="2F414E71" w14:textId="5311360F" w:rsidR="008D46F0" w:rsidRPr="0042664C" w:rsidRDefault="00C46F14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>Megbízás</w:t>
      </w:r>
      <w:r w:rsidRPr="0042664C">
        <w:rPr>
          <w:rFonts w:ascii="Garamond" w:eastAsia="Arial" w:hAnsi="Garamond" w:cs="Arial"/>
          <w:sz w:val="28"/>
          <w:szCs w:val="28"/>
        </w:rPr>
        <w:t xml:space="preserve"> vége:    </w:t>
      </w:r>
      <w:r w:rsidR="0037477A" w:rsidRPr="0042664C">
        <w:rPr>
          <w:rFonts w:ascii="Garamond" w:eastAsia="Arial" w:hAnsi="Garamond" w:cs="Arial"/>
          <w:sz w:val="28"/>
          <w:szCs w:val="28"/>
        </w:rPr>
        <w:t>202</w:t>
      </w:r>
      <w:r w:rsidR="000318F3">
        <w:rPr>
          <w:rFonts w:ascii="Garamond" w:eastAsia="Arial" w:hAnsi="Garamond" w:cs="Arial"/>
          <w:sz w:val="28"/>
          <w:szCs w:val="28"/>
        </w:rPr>
        <w:t>6</w:t>
      </w:r>
      <w:r w:rsidR="0037477A" w:rsidRPr="0042664C">
        <w:rPr>
          <w:rFonts w:ascii="Garamond" w:eastAsia="Arial" w:hAnsi="Garamond" w:cs="Arial"/>
          <w:sz w:val="28"/>
          <w:szCs w:val="28"/>
        </w:rPr>
        <w:t>.05.31.</w:t>
      </w:r>
    </w:p>
    <w:p w14:paraId="776B04D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FA48F81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beszámoló aláírására feljogosított személy: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Máté Gábor ügyvezető </w:t>
      </w:r>
      <w:r w:rsidR="00C46F14" w:rsidRPr="0042664C">
        <w:rPr>
          <w:rFonts w:ascii="Garamond" w:eastAsia="Arial" w:hAnsi="Garamond" w:cs="Arial"/>
          <w:sz w:val="28"/>
          <w:szCs w:val="28"/>
        </w:rPr>
        <w:t>igazgató</w:t>
      </w:r>
    </w:p>
    <w:p w14:paraId="4722301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>A beszámolót összeállító – törvényben előírt képzettséggel rendelkező – személy</w:t>
      </w:r>
      <w:r w:rsidR="00C46F14" w:rsidRPr="0042664C">
        <w:rPr>
          <w:rFonts w:ascii="Garamond" w:eastAsia="Arial" w:hAnsi="Garamond" w:cs="Arial"/>
          <w:sz w:val="28"/>
          <w:szCs w:val="28"/>
        </w:rPr>
        <w:t>:</w:t>
      </w:r>
      <w:r w:rsidRPr="0042664C">
        <w:rPr>
          <w:rFonts w:ascii="Garamond" w:eastAsia="Arial" w:hAnsi="Garamond" w:cs="Arial"/>
          <w:sz w:val="28"/>
          <w:szCs w:val="28"/>
        </w:rPr>
        <w:t xml:space="preserve">  Kovácsné Dely Katalin</w:t>
      </w:r>
    </w:p>
    <w:p w14:paraId="059BAF3C" w14:textId="77777777" w:rsidR="008D46F0" w:rsidRPr="0042664C" w:rsidRDefault="005E424C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Beosztása: gazdasági igazgató                     </w:t>
      </w:r>
    </w:p>
    <w:p w14:paraId="409E5236" w14:textId="77777777" w:rsidR="008D46F0" w:rsidRPr="0042664C" w:rsidRDefault="005E424C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PM regisztrációs száma: 146757</w:t>
      </w:r>
    </w:p>
    <w:p w14:paraId="14C4AB0D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beszámoló készítésében közreműködő személy:</w:t>
      </w:r>
    </w:p>
    <w:p w14:paraId="57E2C57F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Kádár Istvánné</w:t>
      </w:r>
    </w:p>
    <w:p w14:paraId="31BF86AF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Beosztása: könyvelő</w:t>
      </w:r>
    </w:p>
    <w:p w14:paraId="1B9EB07B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PM regisztrációs száma: 146759</w:t>
      </w:r>
    </w:p>
    <w:p w14:paraId="31E52E69" w14:textId="77777777" w:rsidR="00C46F14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0322FD0" w14:textId="77777777" w:rsidR="00F201EE" w:rsidRPr="0042664C" w:rsidRDefault="00F201EE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06104D8" w14:textId="77777777" w:rsidR="008D46F0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(</w:t>
      </w:r>
      <w:r w:rsidR="005E424C" w:rsidRPr="0042664C">
        <w:rPr>
          <w:rFonts w:ascii="Garamond" w:eastAsia="Arial" w:hAnsi="Garamond" w:cs="Arial"/>
          <w:sz w:val="28"/>
          <w:szCs w:val="28"/>
        </w:rPr>
        <w:t>A GDPR-nak megfelelve a tv. által előírt személyes adatok a Kiegészítő melléklet 2. sz mellékletében találhatók</w:t>
      </w:r>
      <w:r w:rsidRPr="0042664C">
        <w:rPr>
          <w:rFonts w:ascii="Garamond" w:eastAsia="Arial" w:hAnsi="Garamond" w:cs="Arial"/>
          <w:sz w:val="28"/>
          <w:szCs w:val="28"/>
        </w:rPr>
        <w:t>)</w:t>
      </w:r>
    </w:p>
    <w:p w14:paraId="0503BAD9" w14:textId="77777777" w:rsidR="008D46F0" w:rsidRDefault="008D46F0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B23CB47" w14:textId="77777777" w:rsidR="00F201EE" w:rsidRPr="0042664C" w:rsidRDefault="00F201EE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73A68B1" w14:textId="77777777" w:rsidR="008D46F0" w:rsidRPr="0042664C" w:rsidRDefault="00F25CCB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</w:t>
      </w:r>
      <w:r w:rsidR="00C46F14" w:rsidRPr="0042664C">
        <w:rPr>
          <w:rFonts w:ascii="Garamond" w:eastAsia="Arial" w:hAnsi="Garamond" w:cs="Arial"/>
          <w:sz w:val="28"/>
          <w:szCs w:val="28"/>
        </w:rPr>
        <w:t>m</w:t>
      </w:r>
      <w:r w:rsidRPr="0042664C">
        <w:rPr>
          <w:rFonts w:ascii="Garamond" w:eastAsia="Arial" w:hAnsi="Garamond" w:cs="Arial"/>
          <w:sz w:val="28"/>
          <w:szCs w:val="28"/>
        </w:rPr>
        <w:t>viteli beszámoló és az ahhoz kapcsoló</w:t>
      </w:r>
      <w:r w:rsidR="00A513B5" w:rsidRPr="0042664C">
        <w:rPr>
          <w:rFonts w:ascii="Garamond" w:eastAsia="Arial" w:hAnsi="Garamond" w:cs="Arial"/>
          <w:sz w:val="28"/>
          <w:szCs w:val="28"/>
        </w:rPr>
        <w:t>dó kiegészítő információk, jelentések a jogszabályok által előírt nyilvánosságon túl a székhelyen is megtekinthetők. A székhely pontos címe: 1052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Budapest, </w:t>
      </w:r>
      <w:r w:rsidR="00C46F14" w:rsidRPr="0042664C">
        <w:rPr>
          <w:rFonts w:ascii="Garamond" w:eastAsia="Arial" w:hAnsi="Garamond" w:cs="Arial"/>
          <w:sz w:val="28"/>
          <w:szCs w:val="28"/>
        </w:rPr>
        <w:t>P</w:t>
      </w:r>
      <w:r w:rsidR="00A513B5" w:rsidRPr="0042664C">
        <w:rPr>
          <w:rFonts w:ascii="Garamond" w:eastAsia="Arial" w:hAnsi="Garamond" w:cs="Arial"/>
          <w:sz w:val="28"/>
          <w:szCs w:val="28"/>
        </w:rPr>
        <w:t>etőfi Sándor utca 6.</w:t>
      </w:r>
    </w:p>
    <w:p w14:paraId="06CF188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beszámoló közzététele: </w:t>
      </w:r>
      <w:hyperlink r:id="rId9">
        <w:r w:rsidRPr="0042664C">
          <w:rPr>
            <w:rFonts w:ascii="Garamond" w:eastAsia="Arial" w:hAnsi="Garamond" w:cs="Arial"/>
            <w:color w:val="0000FF"/>
            <w:sz w:val="28"/>
            <w:szCs w:val="28"/>
            <w:u w:val="single"/>
          </w:rPr>
          <w:t>www.katonajozsefszinhaz.hu</w:t>
        </w:r>
      </w:hyperlink>
      <w:r w:rsidRPr="0042664C">
        <w:rPr>
          <w:rFonts w:ascii="Garamond" w:eastAsia="Arial" w:hAnsi="Garamond" w:cs="Arial"/>
          <w:sz w:val="28"/>
          <w:szCs w:val="28"/>
        </w:rPr>
        <w:t xml:space="preserve">  honlapon történik.</w:t>
      </w:r>
    </w:p>
    <w:p w14:paraId="51EDD9A6" w14:textId="77777777" w:rsidR="008D46F0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C39BE2" w14:textId="77777777" w:rsidR="00F201EE" w:rsidRPr="0042664C" w:rsidRDefault="00F201EE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73FFA20" w14:textId="77777777" w:rsidR="008D46F0" w:rsidRPr="0042664C" w:rsidRDefault="005E424C" w:rsidP="0042664C">
      <w:pPr>
        <w:keepNext/>
        <w:numPr>
          <w:ilvl w:val="0"/>
          <w:numId w:val="11"/>
        </w:numPr>
        <w:tabs>
          <w:tab w:val="left" w:pos="36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gazdasági helyzetének bemutatása</w:t>
      </w:r>
    </w:p>
    <w:p w14:paraId="1C6B9357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660031CB" w14:textId="77777777" w:rsidR="008D46F0" w:rsidRPr="0042664C" w:rsidRDefault="008D46F0" w:rsidP="0042664C">
      <w:pPr>
        <w:spacing w:after="200" w:line="276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308313A3" w14:textId="77777777" w:rsidR="008D46F0" w:rsidRPr="0042664C" w:rsidRDefault="005E424C" w:rsidP="004266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42664C">
        <w:rPr>
          <w:rFonts w:ascii="Garamond" w:eastAsia="Times New Roman" w:hAnsi="Garamond" w:cs="Times New Roman"/>
          <w:b/>
          <w:sz w:val="28"/>
          <w:szCs w:val="28"/>
          <w:u w:val="single"/>
        </w:rPr>
        <w:t>Szakmai mutatók alakulása</w:t>
      </w:r>
    </w:p>
    <w:p w14:paraId="2F95145B" w14:textId="77777777" w:rsidR="008D46F0" w:rsidRPr="004059D9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1035"/>
        <w:gridCol w:w="961"/>
        <w:gridCol w:w="1039"/>
        <w:gridCol w:w="1039"/>
      </w:tblGrid>
      <w:tr w:rsidR="004059D9" w:rsidRPr="004059D9" w14:paraId="096D58B3" w14:textId="77777777">
        <w:trPr>
          <w:cantSplit/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3AAD1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102B5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025C9C54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E5FA90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2CA3B0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4889A3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változás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D50E3B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változás</w:t>
            </w:r>
          </w:p>
          <w:p w14:paraId="088FA303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4059D9" w:rsidRPr="004059D9" w14:paraId="0342278F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F08941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Bemutatószám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CE69FB" w14:textId="44204C75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C4786F" w14:textId="54AE05BC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4D0147" w14:textId="7B2B0107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70185" w14:textId="3967683C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116,7</w:t>
            </w:r>
          </w:p>
        </w:tc>
      </w:tr>
      <w:tr w:rsidR="004059D9" w:rsidRPr="004059D9" w14:paraId="40631C16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F43D11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 xml:space="preserve"> - Ebből saját bemutató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77DCA" w14:textId="24F32256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152DF" w14:textId="566813A2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D52076" w14:textId="0614D60B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4B14A1" w14:textId="17C4D8EA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116,7</w:t>
            </w:r>
          </w:p>
        </w:tc>
      </w:tr>
      <w:tr w:rsidR="004059D9" w:rsidRPr="004059D9" w14:paraId="2007C1C1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39494A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Előadásszám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D78CB" w14:textId="31211253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271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FE694" w14:textId="0A5D4570" w:rsidR="008D46F0" w:rsidRPr="004059D9" w:rsidRDefault="00BB69C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CD85B9" w14:textId="33886266" w:rsidR="008D46F0" w:rsidRPr="004059D9" w:rsidRDefault="00E05091" w:rsidP="00E0509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-80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8FC866" w14:textId="708A43B2" w:rsidR="008D46F0" w:rsidRPr="004059D9" w:rsidRDefault="00E050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70,48</w:t>
            </w:r>
          </w:p>
        </w:tc>
      </w:tr>
      <w:tr w:rsidR="004059D9" w:rsidRPr="004059D9" w14:paraId="5E8835A2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A0D4A4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 xml:space="preserve"> - Ebből saját előadások száma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0A7504" w14:textId="7DC623CE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260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37E155" w14:textId="6D411590" w:rsidR="008D46F0" w:rsidRPr="004059D9" w:rsidRDefault="00BB69C0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188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CC73A4" w14:textId="4E8E7BC8" w:rsidR="008D46F0" w:rsidRPr="004059D9" w:rsidRDefault="00E05091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-72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7D147F" w14:textId="1AA060AB" w:rsidR="008D46F0" w:rsidRPr="004059D9" w:rsidRDefault="00E05091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72,31</w:t>
            </w:r>
          </w:p>
        </w:tc>
      </w:tr>
      <w:tr w:rsidR="004059D9" w:rsidRPr="004059D9" w14:paraId="74CCBDF0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E7E77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Fizető nézők száma (fő)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C66350" w14:textId="0C5F8674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62451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CC3DC" w14:textId="17CECC69" w:rsidR="008D46F0" w:rsidRPr="004059D9" w:rsidRDefault="00E050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42321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52B9EC" w14:textId="6D7DAAB0" w:rsidR="008D46F0" w:rsidRPr="004059D9" w:rsidRDefault="00E050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-20130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B354E5" w14:textId="24CF6327" w:rsidR="008D46F0" w:rsidRPr="004059D9" w:rsidRDefault="004963F0" w:rsidP="00135E8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67,77</w:t>
            </w:r>
          </w:p>
        </w:tc>
      </w:tr>
      <w:tr w:rsidR="004059D9" w:rsidRPr="004059D9" w14:paraId="683D2655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9F9DD7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Jegybevétel (eFt)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773279" w14:textId="7A7F1801" w:rsidR="008D46F0" w:rsidRPr="004059D9" w:rsidRDefault="00BA2C2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134107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D81F0E" w14:textId="445D84D3" w:rsidR="008D46F0" w:rsidRPr="004059D9" w:rsidRDefault="00E050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113094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2C206C" w14:textId="7D50ACE3" w:rsidR="008D46F0" w:rsidRPr="004059D9" w:rsidRDefault="00E050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-21013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E49BE4" w14:textId="10231B3D" w:rsidR="008D46F0" w:rsidRPr="004059D9" w:rsidRDefault="004963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84,33</w:t>
            </w:r>
          </w:p>
        </w:tc>
      </w:tr>
      <w:tr w:rsidR="008D46F0" w:rsidRPr="004059D9" w14:paraId="099DC63E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4870A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Átlagos kihasználtság valamennyi játszóhelyre (%)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ED3D49" w14:textId="633105F6" w:rsidR="008D46F0" w:rsidRPr="004059D9" w:rsidRDefault="00BA2C28" w:rsidP="001C7CC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99,52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54EB43" w14:textId="2D7FFA77" w:rsidR="008D46F0" w:rsidRPr="004059D9" w:rsidRDefault="00F55C3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100,96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D27010" w14:textId="1BB8B300" w:rsidR="008D46F0" w:rsidRPr="004059D9" w:rsidRDefault="00F55C3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1,44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1E012" w14:textId="544214B4" w:rsidR="008D46F0" w:rsidRPr="004059D9" w:rsidRDefault="00F55C35" w:rsidP="00135E8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101.44</w:t>
            </w:r>
          </w:p>
        </w:tc>
      </w:tr>
    </w:tbl>
    <w:p w14:paraId="04CAF8BE" w14:textId="77777777" w:rsidR="00052916" w:rsidRPr="004059D9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9B537AF" w14:textId="4E54F85B" w:rsidR="00052916" w:rsidRPr="004059D9" w:rsidRDefault="00BD13B0" w:rsidP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 xml:space="preserve">A pandémiás vészhelyzet miatt a színházak </w:t>
      </w:r>
      <w:r w:rsidR="003F779C">
        <w:rPr>
          <w:rFonts w:ascii="Garamond" w:eastAsia="Arial" w:hAnsi="Garamond" w:cs="Arial"/>
          <w:b/>
          <w:sz w:val="28"/>
          <w:szCs w:val="28"/>
        </w:rPr>
        <w:t xml:space="preserve">csak </w:t>
      </w:r>
      <w:r>
        <w:rPr>
          <w:rFonts w:ascii="Garamond" w:eastAsia="Arial" w:hAnsi="Garamond" w:cs="Arial"/>
          <w:b/>
          <w:sz w:val="28"/>
          <w:szCs w:val="28"/>
        </w:rPr>
        <w:t>202</w:t>
      </w:r>
      <w:r w:rsidR="00F63B3E">
        <w:rPr>
          <w:rFonts w:ascii="Garamond" w:eastAsia="Arial" w:hAnsi="Garamond" w:cs="Arial"/>
          <w:b/>
          <w:sz w:val="28"/>
          <w:szCs w:val="28"/>
        </w:rPr>
        <w:t>1</w:t>
      </w:r>
      <w:r>
        <w:rPr>
          <w:rFonts w:ascii="Garamond" w:eastAsia="Arial" w:hAnsi="Garamond" w:cs="Arial"/>
          <w:b/>
          <w:sz w:val="28"/>
          <w:szCs w:val="28"/>
        </w:rPr>
        <w:t>.</w:t>
      </w:r>
      <w:r w:rsidR="00F63B3E">
        <w:rPr>
          <w:rFonts w:ascii="Garamond" w:eastAsia="Arial" w:hAnsi="Garamond" w:cs="Arial"/>
          <w:b/>
          <w:sz w:val="28"/>
          <w:szCs w:val="28"/>
        </w:rPr>
        <w:t xml:space="preserve">május </w:t>
      </w:r>
      <w:r w:rsidR="003F779C">
        <w:rPr>
          <w:rFonts w:ascii="Garamond" w:eastAsia="Arial" w:hAnsi="Garamond" w:cs="Arial"/>
          <w:b/>
          <w:sz w:val="28"/>
          <w:szCs w:val="28"/>
        </w:rPr>
        <w:t>hónapban</w:t>
      </w:r>
      <w:r w:rsidR="000D06B9">
        <w:rPr>
          <w:rFonts w:ascii="Garamond" w:eastAsia="Arial" w:hAnsi="Garamond" w:cs="Arial"/>
          <w:b/>
          <w:sz w:val="28"/>
          <w:szCs w:val="28"/>
        </w:rPr>
        <w:t xml:space="preserve"> nyithattak</w:t>
      </w:r>
      <w:r w:rsidR="008F413B">
        <w:rPr>
          <w:rFonts w:ascii="Garamond" w:eastAsia="Arial" w:hAnsi="Garamond" w:cs="Arial"/>
          <w:b/>
          <w:sz w:val="28"/>
          <w:szCs w:val="28"/>
        </w:rPr>
        <w:t xml:space="preserve"> újra</w:t>
      </w:r>
      <w:r w:rsidR="004514DF">
        <w:rPr>
          <w:rFonts w:ascii="Garamond" w:eastAsia="Arial" w:hAnsi="Garamond" w:cs="Arial"/>
          <w:b/>
          <w:sz w:val="28"/>
          <w:szCs w:val="28"/>
        </w:rPr>
        <w:t>.</w:t>
      </w:r>
      <w:r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3F779C">
        <w:rPr>
          <w:rFonts w:ascii="Garamond" w:eastAsia="Arial" w:hAnsi="Garamond" w:cs="Arial"/>
          <w:b/>
          <w:sz w:val="28"/>
          <w:szCs w:val="28"/>
        </w:rPr>
        <w:t>A COVID fertőzés miatt több előadásunk is elmaradt.</w:t>
      </w:r>
      <w:r w:rsidR="00052916" w:rsidRPr="004059D9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38262A4A" w14:textId="77777777" w:rsidR="00052916" w:rsidRPr="0042664C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i/>
          <w:sz w:val="28"/>
          <w:szCs w:val="28"/>
        </w:rPr>
      </w:pPr>
    </w:p>
    <w:p w14:paraId="2B311A26" w14:textId="77777777" w:rsidR="00052916" w:rsidRPr="0042664C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iCs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b/>
          <w:iCs/>
          <w:sz w:val="28"/>
          <w:szCs w:val="28"/>
          <w:u w:val="single"/>
        </w:rPr>
        <w:t>Elemzési mutatószámok</w:t>
      </w:r>
      <w:r w:rsidR="00D37245">
        <w:rPr>
          <w:rFonts w:ascii="Garamond" w:eastAsia="Arial" w:hAnsi="Garamond" w:cs="Arial"/>
          <w:b/>
          <w:iCs/>
          <w:sz w:val="28"/>
          <w:szCs w:val="28"/>
          <w:u w:val="single"/>
        </w:rPr>
        <w:t xml:space="preserve">    </w:t>
      </w:r>
    </w:p>
    <w:p w14:paraId="15C4DF4D" w14:textId="77777777" w:rsidR="008D46F0" w:rsidRPr="0042664C" w:rsidRDefault="008D46F0" w:rsidP="0042664C">
      <w:pPr>
        <w:spacing w:after="0"/>
        <w:jc w:val="both"/>
        <w:rPr>
          <w:rFonts w:ascii="Garamond" w:eastAsia="Times New Roman" w:hAnsi="Garamond" w:cs="Times New Roman"/>
          <w:b/>
          <w:i/>
          <w:sz w:val="28"/>
          <w:szCs w:val="28"/>
          <w:shd w:val="clear" w:color="auto" w:fill="FFFF00"/>
        </w:rPr>
      </w:pPr>
      <w:bookmarkStart w:id="0" w:name="_Hlk33093463"/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992"/>
        <w:gridCol w:w="1134"/>
        <w:gridCol w:w="993"/>
      </w:tblGrid>
      <w:tr w:rsidR="00052916" w:rsidRPr="0042664C" w14:paraId="7356F512" w14:textId="77777777" w:rsidTr="0010334F">
        <w:trPr>
          <w:cantSplit/>
          <w:trHeight w:val="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bookmarkEnd w:id="0"/>
          <w:p w14:paraId="3CB748FE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Mutató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77FEB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előző év</w:t>
            </w:r>
          </w:p>
          <w:p w14:paraId="3C7335B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tény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E00CF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tárgyév</w:t>
            </w:r>
          </w:p>
          <w:p w14:paraId="705E19A6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tény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0ADECD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index</w:t>
            </w:r>
          </w:p>
          <w:p w14:paraId="6D125515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[%]</w:t>
            </w:r>
          </w:p>
        </w:tc>
      </w:tr>
      <w:tr w:rsidR="00052916" w:rsidRPr="0042664C" w14:paraId="5199C250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04A9D9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Tőkearányos jövedelmezőségi mutató (ROE)= Adózott eredmény/Saját tőke,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F4E2D7" w14:textId="5E660D7C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AF395C" w14:textId="716CA13D" w:rsidR="00052916" w:rsidRPr="0042664C" w:rsidRDefault="005B6ECE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-0,09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83D6F" w14:textId="569F312E" w:rsidR="00052916" w:rsidRPr="0042664C" w:rsidRDefault="005B6ECE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-39,13</w:t>
            </w:r>
          </w:p>
        </w:tc>
      </w:tr>
      <w:tr w:rsidR="00052916" w:rsidRPr="0042664C" w14:paraId="23FAD6C4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C0471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Tőkeellátottsági mutató= Fedezeti tőke/Források összesen, (Fedezeti tőke = Saját tőke + hátrasorolt kötelezettségek + halasztott bevételek (Passzív időbeli elhatárolásból)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73F087" w14:textId="03D9DDFA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DF6D91" w14:textId="3F319F22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7B3DB3" w14:textId="4C551FA9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97,75</w:t>
            </w:r>
          </w:p>
        </w:tc>
      </w:tr>
      <w:tr w:rsidR="00052916" w:rsidRPr="0042664C" w14:paraId="01521E69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0DF5C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Értékcsökkenési leírás hányad mutató= Értékcsökkenés leírás/Bruttó termelési érték, (Bruttó termelési érték = Értékestés nettó árbevétele – ELÁBÉ, közvetített szolgáltatások értéke + Saját előállítású eszközök aktivált értéke +/- Saját termelésű készletek állományváltozása)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9A54DE" w14:textId="31361C65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B69B5E" w14:textId="7E251165" w:rsidR="00052916" w:rsidRPr="0042664C" w:rsidRDefault="0010334F" w:rsidP="00AD21DB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0,5</w:t>
            </w:r>
            <w:r w:rsidR="00AD21DB">
              <w:rPr>
                <w:rFonts w:ascii="Garamond" w:eastAsia="Arial" w:hAnsi="Garamond" w:cs="Arial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3535E" w14:textId="6C6CFC6B" w:rsidR="00052916" w:rsidRPr="0042664C" w:rsidRDefault="0010334F" w:rsidP="00AD21DB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15</w:t>
            </w:r>
            <w:r w:rsidR="00AD21DB">
              <w:rPr>
                <w:rFonts w:ascii="Garamond" w:eastAsia="Arial" w:hAnsi="Garamond" w:cs="Arial"/>
                <w:bCs/>
                <w:sz w:val="24"/>
                <w:szCs w:val="24"/>
              </w:rPr>
              <w:t>4</w:t>
            </w: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,</w:t>
            </w:r>
            <w:r w:rsidR="00AD21DB">
              <w:rPr>
                <w:rFonts w:ascii="Garamond" w:eastAsia="Arial" w:hAnsi="Garamond" w:cs="Arial"/>
                <w:bCs/>
                <w:sz w:val="24"/>
                <w:szCs w:val="24"/>
              </w:rPr>
              <w:t>0</w:t>
            </w: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</w:t>
            </w:r>
          </w:p>
        </w:tc>
      </w:tr>
      <w:tr w:rsidR="00052916" w:rsidRPr="0042664C" w14:paraId="23D4323D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654CC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Tárgyi eszközök elhasználódásának mutatója= Tárgyi eszközök nettó értéke/Tárgyi eszközök bruttó értéke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3F55B2" w14:textId="2DB43276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C76615" w14:textId="667CE873" w:rsidR="00052916" w:rsidRPr="0042664C" w:rsidRDefault="0010334F" w:rsidP="00AD21DB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AD21DB">
              <w:rPr>
                <w:rFonts w:ascii="Garamond" w:eastAsia="Arial" w:hAnsi="Garamond" w:cs="Arial"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A3F3FE" w14:textId="1BFA13FD" w:rsidR="00052916" w:rsidRPr="0042664C" w:rsidRDefault="00AD21DB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138,77</w:t>
            </w:r>
          </w:p>
        </w:tc>
      </w:tr>
      <w:tr w:rsidR="00052916" w:rsidRPr="0042664C" w14:paraId="5992A473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981545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Tárgyi eszközök megújítási mértéke= Beruházások/Tárgyi eszközök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74BA01" w14:textId="4E68BD25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108C35" w14:textId="1C9D8115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FB0E9" w14:textId="3570EE65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168,75</w:t>
            </w:r>
          </w:p>
        </w:tc>
      </w:tr>
      <w:tr w:rsidR="00052916" w:rsidRPr="0042664C" w14:paraId="29842DD3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BBA66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Saját tőke növekedési mutató= Saját tőke/Jegyzett tőke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EB49A1" w14:textId="199939D5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84,31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7496A2" w14:textId="2F0EDF51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260,76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C382F8" w14:textId="607C7913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91,72</w:t>
            </w:r>
          </w:p>
        </w:tc>
      </w:tr>
      <w:tr w:rsidR="00052916" w:rsidRPr="0042664C" w14:paraId="63D49E61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DEC74D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Teljes likviditási mutató = Forgóeszközök+Aktív időbeli elhatárolások/Kötelezettségek+ Passzív időbeli elhatárolás+Céltartalékok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90B208" w14:textId="26830A99" w:rsidR="00052916" w:rsidRPr="0042664C" w:rsidRDefault="00BB69C0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0ACDAC" w14:textId="6DDD37E9" w:rsidR="00052916" w:rsidRPr="0042664C" w:rsidRDefault="0010334F" w:rsidP="00D31677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5,2</w:t>
            </w:r>
            <w:r w:rsidR="00D31677">
              <w:rPr>
                <w:rFonts w:ascii="Garamond" w:eastAsia="Arial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81277C" w14:textId="7B93DC07" w:rsidR="00052916" w:rsidRPr="0042664C" w:rsidRDefault="0010334F" w:rsidP="00D31677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80,</w:t>
            </w:r>
            <w:r w:rsidR="00D31677">
              <w:rPr>
                <w:rFonts w:ascii="Garamond" w:eastAsia="Arial" w:hAnsi="Garamond" w:cs="Arial"/>
                <w:bCs/>
                <w:sz w:val="24"/>
                <w:szCs w:val="24"/>
              </w:rPr>
              <w:t>27</w:t>
            </w:r>
          </w:p>
        </w:tc>
      </w:tr>
      <w:tr w:rsidR="00052916" w:rsidRPr="0042664C" w14:paraId="0BB93870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CCE360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Likviditási mutató (készpénzlikviditás)= Pénzeszközök/Rövid lejáratú kötelezettségek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BC88B" w14:textId="7092B314" w:rsidR="00052916" w:rsidRPr="0042664C" w:rsidRDefault="00BB69C0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896147" w14:textId="0148C6CD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65A009" w14:textId="43583F86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62,43</w:t>
            </w:r>
          </w:p>
        </w:tc>
      </w:tr>
      <w:tr w:rsidR="00052916" w:rsidRPr="0042664C" w14:paraId="3BC96B3C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B6D8E2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Saját tőke növekedésének mértéke= Adózott eredmény/Saját tőke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AB38C9" w14:textId="69135A7E" w:rsidR="00052916" w:rsidRPr="0042664C" w:rsidRDefault="00464F02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</w:t>
            </w:r>
            <w:r w:rsidR="00BB69C0">
              <w:rPr>
                <w:rFonts w:ascii="Garamond" w:eastAsia="Arial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AE32F7" w14:textId="2D5DBF41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-0,09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E5ED32" w14:textId="45F4D316" w:rsidR="00052916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-39,13</w:t>
            </w:r>
          </w:p>
        </w:tc>
      </w:tr>
      <w:tr w:rsidR="00052916" w:rsidRPr="0042664C" w14:paraId="6EC22F22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3AEFE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Fedezeti tőke dinamikája = Tárgyévi fedezeti tőke változás/Bázis időszak összes forrása)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FD2A14" w14:textId="2325E46F" w:rsidR="00052916" w:rsidRPr="0042664C" w:rsidRDefault="00BB69C0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441902" w14:textId="0B530BD4" w:rsidR="00052916" w:rsidRPr="0042664C" w:rsidRDefault="00AD21DB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-0,349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0301A" w14:textId="1D019E87" w:rsidR="00052916" w:rsidRPr="0042664C" w:rsidRDefault="00AD21DB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-199,43</w:t>
            </w:r>
          </w:p>
        </w:tc>
      </w:tr>
      <w:tr w:rsidR="00052916" w:rsidRPr="0042664C" w14:paraId="1DACDD47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97157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Befektetett eszközök fedezettsége= Fedezeti tőke/Befektetett eszközök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1EBE6A" w14:textId="11F8D7E8" w:rsidR="00052916" w:rsidRPr="0042664C" w:rsidRDefault="00BB69C0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7B8FA0" w14:textId="31231448" w:rsidR="00052916" w:rsidRPr="0042664C" w:rsidRDefault="0010334F" w:rsidP="00D31677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3,1</w:t>
            </w:r>
            <w:r w:rsidR="00D31677">
              <w:rPr>
                <w:rFonts w:ascii="Garamond" w:eastAsia="Arial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AC3D9A" w14:textId="7E6730AE" w:rsidR="00052916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94,</w:t>
            </w:r>
            <w:r w:rsidR="00D31677">
              <w:rPr>
                <w:rFonts w:ascii="Garamond" w:eastAsia="Arial" w:hAnsi="Garamond" w:cs="Arial"/>
                <w:bCs/>
                <w:sz w:val="24"/>
                <w:szCs w:val="24"/>
              </w:rPr>
              <w:t>28</w:t>
            </w:r>
          </w:p>
          <w:p w14:paraId="06419990" w14:textId="4F28DCD2" w:rsidR="0010334F" w:rsidRPr="0042664C" w:rsidRDefault="0010334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</w:p>
        </w:tc>
      </w:tr>
    </w:tbl>
    <w:p w14:paraId="0BB1B238" w14:textId="77777777" w:rsidR="008D46F0" w:rsidRPr="0042664C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B0EB9C4" w14:textId="77777777" w:rsidR="0042664C" w:rsidRPr="0042664C" w:rsidRDefault="0042664C" w:rsidP="0042664C">
      <w:pPr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br w:type="page"/>
      </w:r>
    </w:p>
    <w:p w14:paraId="3EF964DD" w14:textId="77777777" w:rsidR="008D46F0" w:rsidRPr="0042664C" w:rsidRDefault="008D46F0" w:rsidP="0042664C">
      <w:pPr>
        <w:spacing w:after="20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009F4D8D" w14:textId="77777777" w:rsidR="008D46F0" w:rsidRDefault="005E424C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A vagyoni helyzet alakulása</w:t>
      </w:r>
    </w:p>
    <w:p w14:paraId="7A6ED6D6" w14:textId="77777777" w:rsidR="00F201EE" w:rsidRDefault="00F201EE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0934CDED" w14:textId="77777777" w:rsidR="00F201EE" w:rsidRDefault="00F201EE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747CE034" w14:textId="77777777" w:rsidR="00991676" w:rsidRDefault="00991676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75B20E78" w14:textId="77777777" w:rsidR="00991676" w:rsidRPr="0042664C" w:rsidRDefault="00991676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49CCB79E" w14:textId="77777777" w:rsidR="008D46F0" w:rsidRPr="0042664C" w:rsidRDefault="008D46F0" w:rsidP="0042664C">
      <w:pPr>
        <w:tabs>
          <w:tab w:val="left" w:pos="3826"/>
          <w:tab w:val="left" w:pos="4548"/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265"/>
        <w:gridCol w:w="847"/>
        <w:gridCol w:w="1127"/>
        <w:gridCol w:w="985"/>
        <w:gridCol w:w="1123"/>
      </w:tblGrid>
      <w:tr w:rsidR="008D46F0" w:rsidRPr="0042664C" w14:paraId="6DFDFDC3" w14:textId="77777777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ACFCE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6F990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Bázis időszak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4DF98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Tárgyidőszak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6AB0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</w:tc>
      </w:tr>
      <w:tr w:rsidR="008D46F0" w:rsidRPr="0042664C" w14:paraId="37D7E8E0" w14:textId="77777777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D1155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8ECE8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Adatok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9528E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Arány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4EA09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Adatok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3EB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Arány %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1A450E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A46A98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0DBB7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Mérleg-főösszeg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DD486D" w14:textId="4135D04C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961540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305E07" w14:textId="12CDB83F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9429FA" w14:textId="526A0C21" w:rsidR="008D46F0" w:rsidRPr="0042664C" w:rsidRDefault="00212580" w:rsidP="0021258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908518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1B4A30" w14:textId="35B81534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A02B4" w14:textId="7FC00D00" w:rsidR="008D46F0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94,49</w:t>
            </w:r>
          </w:p>
        </w:tc>
      </w:tr>
      <w:tr w:rsidR="008D46F0" w:rsidRPr="0042664C" w14:paraId="7B555D8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E371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Befektetett 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E39BD" w14:textId="169623F1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257316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9EC4A" w14:textId="046BB559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6AAAA0" w14:textId="40433C7F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251107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208A80" w14:textId="4368E875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E2A30" w14:textId="1994E84A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97,59</w:t>
            </w:r>
          </w:p>
        </w:tc>
      </w:tr>
      <w:tr w:rsidR="008D46F0" w:rsidRPr="0042664C" w14:paraId="35F8447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F2326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Immateriális javak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8466F8" w14:textId="7DBD33FC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6F11DC" w14:textId="3D50940A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0CEFA1" w14:textId="6127174A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51AAA3" w14:textId="36389CE3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0BFD11" w14:textId="6055BFD6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80,71</w:t>
            </w:r>
          </w:p>
        </w:tc>
      </w:tr>
      <w:tr w:rsidR="008D46F0" w:rsidRPr="0042664C" w14:paraId="360EA69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66D0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Tárgyi 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54386E" w14:textId="7ADAFF76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239818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05BA16" w14:textId="0FECB25B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0CDF0" w14:textId="27765B61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236984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A931E7" w14:textId="5A76346F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C29DC" w14:textId="4E6BC687" w:rsidR="008D46F0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98,82</w:t>
            </w:r>
          </w:p>
        </w:tc>
      </w:tr>
      <w:tr w:rsidR="008D46F0" w:rsidRPr="0042664C" w14:paraId="2172486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19447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Befektetések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63AA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9479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0D21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BA51A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DA8020" w14:textId="46CAA73C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EE5BF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4F9BA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Forgóeszközök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2935B" w14:textId="3FF35A05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665561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BED6A" w14:textId="2B4607C7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FCFCC" w14:textId="0F3DC95A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642775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93D294" w14:textId="4A83FB72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0228D9" w14:textId="68561B91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96,58</w:t>
            </w:r>
          </w:p>
        </w:tc>
      </w:tr>
      <w:tr w:rsidR="008D46F0" w:rsidRPr="0042664C" w14:paraId="67D58CE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EA0A0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Készletek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907D53" w14:textId="5A244E02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24A283" w14:textId="37523648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7B2866" w14:textId="20C5D83F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99C5B" w14:textId="59A213FE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803DF5" w14:textId="3B703663" w:rsidR="008D46F0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352,77</w:t>
            </w:r>
          </w:p>
        </w:tc>
      </w:tr>
      <w:tr w:rsidR="008D46F0" w:rsidRPr="0042664C" w14:paraId="6A14CA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AB2B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Követelések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F7C113" w14:textId="5F607056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B6A328" w14:textId="20582CCA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9E2AA5" w14:textId="3E98CAED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D6D21B" w14:textId="25023BBC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75,65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4751AB" w14:textId="15DAABBA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120,53</w:t>
            </w:r>
          </w:p>
        </w:tc>
      </w:tr>
      <w:tr w:rsidR="001F1585" w:rsidRPr="0042664C" w14:paraId="608900F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32E71" w14:textId="77777777" w:rsidR="001F1585" w:rsidRPr="0042664C" w:rsidRDefault="001F1585" w:rsidP="0042664C">
            <w:pPr>
              <w:spacing w:after="0" w:line="240" w:lineRule="auto"/>
              <w:rPr>
                <w:rFonts w:ascii="Garamond" w:eastAsia="Arial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Értékpapírok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397FCB" w14:textId="3BA44252" w:rsidR="001F1585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E840F3" w14:textId="6D9F48DD" w:rsidR="001F1585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107894" w14:textId="3AC80A49" w:rsidR="001F1585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EE987C" w14:textId="07F57443" w:rsidR="001F1585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5CBB44" w14:textId="343147A3" w:rsidR="001F1585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99,98</w:t>
            </w:r>
          </w:p>
        </w:tc>
      </w:tr>
      <w:tr w:rsidR="008D46F0" w:rsidRPr="0042664C" w14:paraId="0E42987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F6AE5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Pénzeszközök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8C0D30" w14:textId="1F8633A2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443548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E2B764" w14:textId="2E54D603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A256B7" w14:textId="2A8975B2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407949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E566B9" w14:textId="348494AF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2A28C" w14:textId="5AFEA6E0" w:rsidR="008D46F0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91,97</w:t>
            </w:r>
          </w:p>
        </w:tc>
      </w:tr>
      <w:tr w:rsidR="008D46F0" w:rsidRPr="0042664C" w14:paraId="08A220E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DF211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Aktív időbeli elhatárolások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0604E4" w14:textId="329788D2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670E0" w14:textId="4FC0C998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55173E" w14:textId="29CC6CB1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698582" w14:textId="48F067D3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3399DA" w14:textId="17C7765C" w:rsidR="008D46F0" w:rsidRPr="0042664C" w:rsidRDefault="005A02CF" w:rsidP="006E4CA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37,86</w:t>
            </w:r>
          </w:p>
        </w:tc>
      </w:tr>
      <w:tr w:rsidR="008D46F0" w:rsidRPr="0042664C" w14:paraId="04673C1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D6110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Rövid lejáratú kötelezettségek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58B0E3" w14:textId="566B5438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46939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6986E" w14:textId="37BDD47E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9294FE" w14:textId="49A04662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6AB6BA" w14:textId="42080F09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F0F156" w14:textId="10DC573E" w:rsidR="008D46F0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147,35</w:t>
            </w:r>
          </w:p>
        </w:tc>
      </w:tr>
      <w:tr w:rsidR="008D46F0" w:rsidRPr="0042664C" w14:paraId="29526B8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78517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Passzív időbeli elhatárolások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DADECF" w14:textId="4204AE0D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A28018" w14:textId="21B5D9C1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18EAD7" w14:textId="462AF3A5" w:rsidR="008D46F0" w:rsidRPr="0042664C" w:rsidRDefault="0021258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57079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F616F2" w14:textId="0C4159ED" w:rsidR="008D46F0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DAF769" w14:textId="5420F6B8" w:rsidR="002601CB" w:rsidRPr="0042664C" w:rsidRDefault="005A02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92,54</w:t>
            </w:r>
          </w:p>
        </w:tc>
      </w:tr>
    </w:tbl>
    <w:p w14:paraId="59F33770" w14:textId="77777777" w:rsidR="008D46F0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2A29C07" w14:textId="77777777" w:rsidR="00F201EE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348984E" w14:textId="77777777" w:rsidR="00F201EE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307A10E" w14:textId="77777777" w:rsidR="00F201EE" w:rsidRPr="0042664C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6BA832F" w14:textId="6771EA7C" w:rsidR="00340990" w:rsidRPr="00357033" w:rsidRDefault="00340990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 Társaság mérlegfőösszege 20</w:t>
      </w:r>
      <w:r w:rsidR="009E2046">
        <w:rPr>
          <w:rFonts w:ascii="Garamond" w:eastAsia="Arial" w:hAnsi="Garamond" w:cs="Arial"/>
          <w:bCs/>
          <w:sz w:val="28"/>
          <w:szCs w:val="28"/>
        </w:rPr>
        <w:t>20</w:t>
      </w:r>
      <w:r w:rsidRPr="0042664C">
        <w:rPr>
          <w:rFonts w:ascii="Garamond" w:eastAsia="Arial" w:hAnsi="Garamond" w:cs="Arial"/>
          <w:bCs/>
          <w:sz w:val="28"/>
          <w:szCs w:val="28"/>
        </w:rPr>
        <w:t>-ról 20</w:t>
      </w:r>
      <w:r w:rsidR="00294BB7">
        <w:rPr>
          <w:rFonts w:ascii="Garamond" w:eastAsia="Arial" w:hAnsi="Garamond" w:cs="Arial"/>
          <w:bCs/>
          <w:sz w:val="28"/>
          <w:szCs w:val="28"/>
        </w:rPr>
        <w:t>2</w:t>
      </w:r>
      <w:r w:rsidR="009E2046">
        <w:rPr>
          <w:rFonts w:ascii="Garamond" w:eastAsia="Arial" w:hAnsi="Garamond" w:cs="Arial"/>
          <w:bCs/>
          <w:sz w:val="28"/>
          <w:szCs w:val="28"/>
        </w:rPr>
        <w:t>1</w:t>
      </w:r>
      <w:r w:rsidRPr="0042664C">
        <w:rPr>
          <w:rFonts w:ascii="Garamond" w:eastAsia="Arial" w:hAnsi="Garamond" w:cs="Arial"/>
          <w:bCs/>
          <w:sz w:val="28"/>
          <w:szCs w:val="28"/>
        </w:rPr>
        <w:t>-r</w:t>
      </w:r>
      <w:r w:rsidR="005A02CF">
        <w:rPr>
          <w:rFonts w:ascii="Garamond" w:eastAsia="Arial" w:hAnsi="Garamond" w:cs="Arial"/>
          <w:bCs/>
          <w:sz w:val="28"/>
          <w:szCs w:val="28"/>
        </w:rPr>
        <w:t>e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5A02CF">
        <w:rPr>
          <w:rFonts w:ascii="Garamond" w:eastAsia="Arial" w:hAnsi="Garamond" w:cs="Arial"/>
          <w:bCs/>
          <w:sz w:val="28"/>
          <w:szCs w:val="28"/>
        </w:rPr>
        <w:t>9</w:t>
      </w:r>
      <w:r w:rsidR="004A685A">
        <w:rPr>
          <w:rFonts w:ascii="Garamond" w:eastAsia="Arial" w:hAnsi="Garamond" w:cs="Arial"/>
          <w:bCs/>
          <w:sz w:val="28"/>
          <w:szCs w:val="28"/>
        </w:rPr>
        <w:t>4,49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Pr="00357033">
        <w:rPr>
          <w:rFonts w:ascii="Garamond" w:eastAsia="Arial" w:hAnsi="Garamond" w:cs="Arial"/>
          <w:bCs/>
          <w:sz w:val="28"/>
          <w:szCs w:val="28"/>
        </w:rPr>
        <w:t>%-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>ra</w:t>
      </w:r>
      <w:r w:rsidRPr="00357033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>csökkent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 </w:t>
      </w:r>
    </w:p>
    <w:p w14:paraId="2C476789" w14:textId="0530354C" w:rsidR="009C6A1A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  <w:r>
        <w:rPr>
          <w:rFonts w:ascii="Garamond" w:eastAsia="Arial" w:hAnsi="Garamond" w:cs="Arial"/>
          <w:bCs/>
          <w:sz w:val="28"/>
          <w:szCs w:val="28"/>
        </w:rPr>
        <w:t>J</w:t>
      </w:r>
      <w:r w:rsidR="009C6A1A" w:rsidRPr="00357033">
        <w:rPr>
          <w:rFonts w:ascii="Garamond" w:eastAsia="Arial" w:hAnsi="Garamond" w:cs="Arial"/>
          <w:bCs/>
          <w:sz w:val="28"/>
          <w:szCs w:val="28"/>
        </w:rPr>
        <w:t>elentős változás az aktív időbeli</w:t>
      </w:r>
      <w:r>
        <w:rPr>
          <w:rFonts w:ascii="Garamond" w:eastAsia="Arial" w:hAnsi="Garamond" w:cs="Arial"/>
          <w:bCs/>
          <w:sz w:val="28"/>
          <w:szCs w:val="28"/>
        </w:rPr>
        <w:t xml:space="preserve"> elhatárolás soron jelenik meg, mivel  csökkent </w:t>
      </w:r>
      <w:r w:rsidR="009C6A1A" w:rsidRPr="00357033">
        <w:rPr>
          <w:rFonts w:ascii="Garamond" w:eastAsia="Arial" w:hAnsi="Garamond" w:cs="Arial"/>
          <w:bCs/>
          <w:sz w:val="28"/>
          <w:szCs w:val="28"/>
        </w:rPr>
        <w:t xml:space="preserve"> az EMMI támogatás számviteli törvény szerinti elszámolásának eredménye</w:t>
      </w:r>
      <w:r w:rsidR="009C6A1A" w:rsidRPr="00294BB7">
        <w:rPr>
          <w:rFonts w:ascii="Garamond" w:eastAsia="Arial" w:hAnsi="Garamond" w:cs="Arial"/>
          <w:bCs/>
          <w:color w:val="FF0000"/>
          <w:sz w:val="28"/>
          <w:szCs w:val="28"/>
        </w:rPr>
        <w:t>.</w:t>
      </w:r>
    </w:p>
    <w:p w14:paraId="52DC077D" w14:textId="77777777" w:rsidR="00104679" w:rsidRDefault="00104679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171A261B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1348B42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37CF5EAF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29703525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50B3908D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0994F1C" w14:textId="43FE193D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061B16C0" w14:textId="43E6B77B" w:rsidR="00BE0684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0519B5F7" w14:textId="50949A4F" w:rsidR="00BE0684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FF0AFB9" w14:textId="77777777" w:rsidR="00BE0684" w:rsidRPr="00294BB7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3B361757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pénzügyi helyzete</w:t>
      </w:r>
      <w:r w:rsidR="00D37245">
        <w:rPr>
          <w:rFonts w:ascii="Garamond" w:eastAsia="Arial" w:hAnsi="Garamond" w:cs="Arial"/>
          <w:b/>
          <w:sz w:val="28"/>
          <w:szCs w:val="28"/>
        </w:rPr>
        <w:t xml:space="preserve">    </w:t>
      </w:r>
    </w:p>
    <w:p w14:paraId="252A400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985"/>
        <w:gridCol w:w="878"/>
        <w:gridCol w:w="755"/>
      </w:tblGrid>
      <w:tr w:rsidR="008D46F0" w:rsidRPr="0042664C" w14:paraId="758D13DF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E6CA5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EE6E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  <w:p w14:paraId="2602181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962D28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  <w:p w14:paraId="1F32F99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9D84A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  <w:p w14:paraId="12F5AA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[%]</w:t>
            </w:r>
          </w:p>
        </w:tc>
      </w:tr>
      <w:tr w:rsidR="008D46F0" w:rsidRPr="0042664C" w14:paraId="53C5DD27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4053D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Saját tőke aránya: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Saját tőke/Idegen tőke (r.lej.köt.)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DCA6FB" w14:textId="0501B26C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18,17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FEE983" w14:textId="6476C309" w:rsidR="008D46F0" w:rsidRPr="0042664C" w:rsidRDefault="00967A1C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11,31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512A05" w14:textId="75BE4CE8" w:rsidR="008D46F0" w:rsidRPr="0042664C" w:rsidRDefault="00967A1C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62,25</w:t>
            </w:r>
          </w:p>
        </w:tc>
      </w:tr>
      <w:tr w:rsidR="008D46F0" w:rsidRPr="0042664C" w14:paraId="5504E9AA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20B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Tőkeerősség: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Saját tőke/Mérlegfőösszeg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315197" w14:textId="31DD7494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0,89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1409F0" w14:textId="6D2FC633" w:rsidR="008D46F0" w:rsidRPr="0042664C" w:rsidRDefault="00967A1C" w:rsidP="003D744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0,86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CE0E3C" w14:textId="5DCC869B" w:rsidR="008D46F0" w:rsidRPr="0042664C" w:rsidRDefault="00967A1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96,63</w:t>
            </w:r>
          </w:p>
        </w:tc>
      </w:tr>
      <w:tr w:rsidR="008D46F0" w:rsidRPr="0042664C" w14:paraId="1C0DCEDE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84FEB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Likviditási gyorsráta: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Forgóeszközök - Készletek/Rövíd lejáratú kötelezettség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2D8CA6" w14:textId="428ABEE2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14,17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799D0A" w14:textId="15346FE8" w:rsidR="008D46F0" w:rsidRPr="0042664C" w:rsidRDefault="00967A1C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9,2</w:t>
            </w:r>
            <w:r w:rsidR="00D31677"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8A4F36" w14:textId="632924A2" w:rsidR="008D46F0" w:rsidRPr="0042664C" w:rsidRDefault="00967A1C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65,</w:t>
            </w:r>
            <w:r w:rsidR="00D31677">
              <w:rPr>
                <w:rFonts w:ascii="Garamond" w:eastAsia="Calibri" w:hAnsi="Garamond" w:cs="Calibri"/>
                <w:sz w:val="24"/>
                <w:szCs w:val="24"/>
              </w:rPr>
              <w:t>42</w:t>
            </w:r>
          </w:p>
        </w:tc>
      </w:tr>
      <w:tr w:rsidR="008D46F0" w:rsidRPr="0042664C" w14:paraId="7001E5BC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C5E50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Vevő és szállító aránya: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Vevőállomány/Szállító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F10BB9" w14:textId="5024390F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1,77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5B968B" w14:textId="7F7B13A1" w:rsidR="008D46F0" w:rsidRPr="0042664C" w:rsidRDefault="00967A1C" w:rsidP="00294BB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B2045" w14:textId="43A52607" w:rsidR="008D46F0" w:rsidRPr="0042664C" w:rsidRDefault="00967A1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113,56</w:t>
            </w:r>
          </w:p>
        </w:tc>
      </w:tr>
      <w:tr w:rsidR="008D46F0" w:rsidRPr="0042664C" w14:paraId="731E8B5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D74214" w14:textId="56A145BC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Árbevételarányos jövedelmezőség I.: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Adózás előtti eredmény/ Értékesítés bevétele + Egyéb bevétel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0EB895" w14:textId="1CA3680C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CBF244" w14:textId="2281B23D" w:rsidR="008D46F0" w:rsidRPr="0042664C" w:rsidRDefault="00967A1C" w:rsidP="006A2F4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-0,0</w:t>
            </w:r>
            <w:r w:rsidR="006A2F4D">
              <w:rPr>
                <w:rFonts w:ascii="Garamond" w:eastAsia="Calibri" w:hAnsi="Garamond" w:cs="Calibri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19CEC7" w14:textId="2896A456" w:rsidR="008D46F0" w:rsidRPr="0042664C" w:rsidRDefault="006A2F4D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-44,45</w:t>
            </w:r>
          </w:p>
        </w:tc>
      </w:tr>
      <w:tr w:rsidR="008D46F0" w:rsidRPr="0042664C" w14:paraId="27FF25F0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D4B4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Eszközarányos jövedelmezőség: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Adózás előtti eredmény/ Eszközök összesen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0EB431" w14:textId="4FCF2D33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23BF26" w14:textId="20B2DC7F" w:rsidR="008D46F0" w:rsidRPr="0042664C" w:rsidRDefault="00967A1C" w:rsidP="001A527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-0,08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68FEAF" w14:textId="4DAE4A50" w:rsidR="008D46F0" w:rsidRPr="0042664C" w:rsidRDefault="006A2F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-38,10</w:t>
            </w:r>
          </w:p>
        </w:tc>
      </w:tr>
    </w:tbl>
    <w:p w14:paraId="025F420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4"/>
          <w:szCs w:val="24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985"/>
        <w:gridCol w:w="878"/>
        <w:gridCol w:w="706"/>
      </w:tblGrid>
      <w:tr w:rsidR="008D46F0" w:rsidRPr="0042664C" w14:paraId="725B467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74D83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978F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  <w:p w14:paraId="0D6414B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7C7FC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  <w:p w14:paraId="6A3F15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33C31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  <w:p w14:paraId="09CF577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[%]</w:t>
            </w:r>
          </w:p>
        </w:tc>
      </w:tr>
      <w:tr w:rsidR="008D46F0" w:rsidRPr="0042664C" w14:paraId="2C305F1C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AB6C6B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Likviditási ráta: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(érje el a 100 %-ot)</w:t>
            </w:r>
          </w:p>
          <w:p w14:paraId="756B246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Forgóeszközök/rövid lejáratú kötelezettségek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6073F6" w14:textId="5268E712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14,18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4D779D" w14:textId="5D8B5020" w:rsidR="008D46F0" w:rsidRPr="0042664C" w:rsidRDefault="00967A1C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9,</w:t>
            </w:r>
            <w:r w:rsidR="00D31677">
              <w:rPr>
                <w:rFonts w:ascii="Garamond" w:eastAsia="Calibri" w:hAnsi="Garamond" w:cs="Calibri"/>
                <w:sz w:val="24"/>
                <w:szCs w:val="24"/>
              </w:rPr>
              <w:t>29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F2944F" w14:textId="4E929064" w:rsidR="008D46F0" w:rsidRPr="0042664C" w:rsidRDefault="00967A1C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  <w:r w:rsidR="00D31677">
              <w:rPr>
                <w:rFonts w:ascii="Garamond" w:eastAsia="Calibri" w:hAnsi="Garamond" w:cs="Calibri"/>
                <w:sz w:val="24"/>
                <w:szCs w:val="24"/>
              </w:rPr>
              <w:t>5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,</w:t>
            </w:r>
            <w:r w:rsidR="00D31677">
              <w:rPr>
                <w:rFonts w:ascii="Garamond" w:eastAsia="Calibri" w:hAnsi="Garamond" w:cs="Calibri"/>
                <w:sz w:val="24"/>
                <w:szCs w:val="24"/>
              </w:rPr>
              <w:t>51</w:t>
            </w:r>
          </w:p>
        </w:tc>
      </w:tr>
      <w:tr w:rsidR="008D46F0" w:rsidRPr="0042664C" w14:paraId="715D22B7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BD88CA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Időtartam mutatója elérje a 90 napot</w:t>
            </w:r>
          </w:p>
          <w:p w14:paraId="4035A27F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(Forgóeszközök-készletek) / napi átlagos működési kiadások</w:t>
            </w:r>
          </w:p>
          <w:p w14:paraId="64A7B84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(nagyobb, vagy egyenlő 90 nap)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565DD5" w14:textId="2F3CF476" w:rsidR="008D46F0" w:rsidRPr="0042664C" w:rsidRDefault="00A406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5A7185" w14:textId="03E7401F" w:rsidR="00DE60B8" w:rsidRPr="0042664C" w:rsidRDefault="000F2421" w:rsidP="00DE60B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C1DD8C" w14:textId="44440EA1" w:rsidR="008D46F0" w:rsidRPr="0042664C" w:rsidRDefault="000F24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83,85</w:t>
            </w:r>
          </w:p>
        </w:tc>
      </w:tr>
      <w:tr w:rsidR="008D46F0" w:rsidRPr="0042664C" w14:paraId="54BE5ED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09C509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Bevétel arányos üzemi eredmény legyen pozitív:</w:t>
            </w:r>
          </w:p>
          <w:p w14:paraId="1AD8BC2B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Üzemi tevékenység eredménye/ Összes bevétel</w:t>
            </w:r>
          </w:p>
          <w:p w14:paraId="07B785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(nagyobb, mint 0)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8B5A73" w14:textId="3E298BC8" w:rsidR="008D46F0" w:rsidRPr="0042664C" w:rsidRDefault="00A40653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19BAA7" w14:textId="17A8B654" w:rsidR="008D46F0" w:rsidRPr="0042664C" w:rsidRDefault="00967A1C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-0,07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1A8072" w14:textId="33D86DA0" w:rsidR="008D46F0" w:rsidRPr="0042664C" w:rsidRDefault="006A2F4D" w:rsidP="00DE60B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-41,18</w:t>
            </w:r>
          </w:p>
        </w:tc>
      </w:tr>
    </w:tbl>
    <w:p w14:paraId="26495E9C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7BF4DDA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11A9377" w14:textId="77777777" w:rsidR="00F201EE" w:rsidRPr="00E57667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980BF4" w14:textId="64AD43ED" w:rsidR="001D6A5F" w:rsidRDefault="00340990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E57667">
        <w:rPr>
          <w:rFonts w:ascii="Garamond" w:eastAsia="Arial" w:hAnsi="Garamond" w:cs="Arial"/>
          <w:sz w:val="28"/>
          <w:szCs w:val="28"/>
        </w:rPr>
        <w:t>A fenti mutatók szerint a Társaság likviditási mutató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ja </w:t>
      </w:r>
      <w:r w:rsidR="00967A1C">
        <w:rPr>
          <w:rFonts w:ascii="Garamond" w:eastAsia="Arial" w:hAnsi="Garamond" w:cs="Arial"/>
          <w:sz w:val="28"/>
          <w:szCs w:val="28"/>
        </w:rPr>
        <w:t>csökkent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, ennek oka a rövid lejáratú kötelezettségek között megjelenő </w:t>
      </w:r>
      <w:r w:rsidR="00DC42CA">
        <w:rPr>
          <w:rFonts w:ascii="Garamond" w:eastAsia="Arial" w:hAnsi="Garamond" w:cs="Arial"/>
          <w:sz w:val="28"/>
          <w:szCs w:val="28"/>
        </w:rPr>
        <w:t>14.015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 E Ft-os pályázati előleg, ami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nek az </w:t>
      </w:r>
      <w:r w:rsidR="001D6A5F" w:rsidRPr="00E57667">
        <w:rPr>
          <w:rFonts w:ascii="Garamond" w:eastAsia="Arial" w:hAnsi="Garamond" w:cs="Arial"/>
          <w:sz w:val="28"/>
          <w:szCs w:val="28"/>
        </w:rPr>
        <w:t>elszámolás</w:t>
      </w:r>
      <w:r w:rsidR="00E57667" w:rsidRPr="00E57667">
        <w:rPr>
          <w:rFonts w:ascii="Garamond" w:eastAsia="Arial" w:hAnsi="Garamond" w:cs="Arial"/>
          <w:sz w:val="28"/>
          <w:szCs w:val="28"/>
        </w:rPr>
        <w:t>a</w:t>
      </w:r>
      <w:r w:rsidR="00DC42CA">
        <w:rPr>
          <w:rFonts w:ascii="Garamond" w:eastAsia="Arial" w:hAnsi="Garamond" w:cs="Arial"/>
          <w:sz w:val="28"/>
          <w:szCs w:val="28"/>
        </w:rPr>
        <w:t xml:space="preserve"> 2022.évben történik meg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. </w:t>
      </w:r>
      <w:r w:rsidR="00047BCE">
        <w:rPr>
          <w:rFonts w:ascii="Garamond" w:eastAsia="Arial" w:hAnsi="Garamond" w:cs="Arial"/>
          <w:sz w:val="28"/>
          <w:szCs w:val="28"/>
        </w:rPr>
        <w:t xml:space="preserve">Az </w:t>
      </w:r>
      <w:r w:rsidR="001D6A5F" w:rsidRPr="00E57667">
        <w:rPr>
          <w:rFonts w:ascii="Garamond" w:eastAsia="Arial" w:hAnsi="Garamond" w:cs="Arial"/>
          <w:sz w:val="28"/>
          <w:szCs w:val="28"/>
        </w:rPr>
        <w:t>eszközök kellő fedezetet nyújtanak a vállalt kötelezettségekre.</w:t>
      </w:r>
    </w:p>
    <w:p w14:paraId="6613BCBA" w14:textId="45731652" w:rsidR="00DC42CA" w:rsidRPr="00E57667" w:rsidRDefault="002D7099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pénzeszközünk csökkent ennek okai, hogy az előző évekhez képest sokkal kevesebb műkődési támogatásban részesültünk továbbá az elhúzódó COVID járvány, a színházak bezárása miatt a saját bevétel</w:t>
      </w:r>
      <w:r w:rsidR="004A685A">
        <w:rPr>
          <w:rFonts w:ascii="Garamond" w:eastAsia="Arial" w:hAnsi="Garamond" w:cs="Arial"/>
          <w:sz w:val="28"/>
          <w:szCs w:val="28"/>
        </w:rPr>
        <w:t>e</w:t>
      </w:r>
      <w:r>
        <w:rPr>
          <w:rFonts w:ascii="Garamond" w:eastAsia="Arial" w:hAnsi="Garamond" w:cs="Arial"/>
          <w:sz w:val="28"/>
          <w:szCs w:val="28"/>
        </w:rPr>
        <w:t>ink is csökkentek.</w:t>
      </w:r>
    </w:p>
    <w:p w14:paraId="4D4AE50B" w14:textId="77777777" w:rsidR="001D6A5F" w:rsidRDefault="001D6A5F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41AA77" w14:textId="42BDDA77" w:rsidR="008D46F0" w:rsidRPr="0042664C" w:rsidRDefault="00047BCE" w:rsidP="001D6A5F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A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>lkalmazott számviteli rendszer és a beszámoló típusa</w:t>
      </w:r>
    </w:p>
    <w:p w14:paraId="6B357E68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E3F3A30" w14:textId="77777777" w:rsidR="008D46F0" w:rsidRPr="0042664C" w:rsidRDefault="005E424C" w:rsidP="0042664C">
      <w:pPr>
        <w:keepNext/>
        <w:keepLines/>
        <w:numPr>
          <w:ilvl w:val="0"/>
          <w:numId w:val="15"/>
        </w:num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Alapvető információk</w:t>
      </w:r>
    </w:p>
    <w:p w14:paraId="5AA83E8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3744520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Könyvvezetés módszere:</w:t>
      </w:r>
      <w:r w:rsidRPr="0042664C">
        <w:rPr>
          <w:rFonts w:ascii="Garamond" w:eastAsia="Arial" w:hAnsi="Garamond" w:cs="Arial"/>
          <w:sz w:val="28"/>
          <w:szCs w:val="28"/>
        </w:rPr>
        <w:tab/>
        <w:t>kettős könyvvitel</w:t>
      </w:r>
    </w:p>
    <w:p w14:paraId="1E8C7BF3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Könyvelési eljárás:</w:t>
      </w:r>
      <w:r w:rsidRPr="0042664C">
        <w:rPr>
          <w:rFonts w:ascii="Garamond" w:eastAsia="Arial" w:hAnsi="Garamond" w:cs="Arial"/>
          <w:sz w:val="28"/>
          <w:szCs w:val="28"/>
        </w:rPr>
        <w:tab/>
        <w:t>költségnem könyvelés</w:t>
      </w:r>
    </w:p>
    <w:p w14:paraId="0E7BC9E9" w14:textId="77777777" w:rsidR="00AD3B3E" w:rsidRPr="0042664C" w:rsidRDefault="00AD3B3E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DFD9EB3" w14:textId="06E360C2" w:rsidR="008D46F0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C039CE2" w14:textId="4415F230" w:rsidR="00A91972" w:rsidRDefault="00A9197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8F906E3" w14:textId="77777777" w:rsidR="00A91972" w:rsidRPr="0042664C" w:rsidRDefault="00A9197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5BE1590" w14:textId="77777777" w:rsidR="008D46F0" w:rsidRPr="0042664C" w:rsidRDefault="005E424C" w:rsidP="0042664C">
      <w:pPr>
        <w:keepNext/>
        <w:keepLines/>
        <w:numPr>
          <w:ilvl w:val="0"/>
          <w:numId w:val="16"/>
        </w:num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A beszámoló választott formája</w:t>
      </w:r>
    </w:p>
    <w:p w14:paraId="284E1B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687"/>
      </w:tblGrid>
      <w:tr w:rsidR="008D46F0" w:rsidRPr="0042664C" w14:paraId="1377513A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8273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mérlegséma formája a Számviteli tv. szerint: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651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A típusú </w:t>
            </w:r>
          </w:p>
        </w:tc>
      </w:tr>
      <w:tr w:rsidR="008D46F0" w:rsidRPr="0042664C" w14:paraId="458E8CD9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3DD2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eredmény-kimutatási eljárás: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457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Összköltség eljárás</w:t>
            </w:r>
          </w:p>
        </w:tc>
      </w:tr>
      <w:tr w:rsidR="008D46F0" w:rsidRPr="0042664C" w14:paraId="4C8A461D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42C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eredmény-kimutatási séma a Számviteli tv. szerint: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41C3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A típusú </w:t>
            </w:r>
          </w:p>
        </w:tc>
      </w:tr>
      <w:tr w:rsidR="008D46F0" w:rsidRPr="0042664C" w14:paraId="409AD036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096D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 beszámoló összevontsága: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844F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Részletes beszámoló </w:t>
            </w:r>
          </w:p>
        </w:tc>
      </w:tr>
    </w:tbl>
    <w:p w14:paraId="0E327399" w14:textId="77777777" w:rsidR="008D46F0" w:rsidRPr="0042664C" w:rsidRDefault="008D46F0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896F1A" w14:textId="77777777" w:rsidR="008D46F0" w:rsidRPr="0042664C" w:rsidRDefault="005E424C" w:rsidP="0042664C">
      <w:pPr>
        <w:numPr>
          <w:ilvl w:val="0"/>
          <w:numId w:val="17"/>
        </w:numPr>
        <w:tabs>
          <w:tab w:val="left" w:pos="716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beszámolási időszak:</w:t>
      </w:r>
    </w:p>
    <w:p w14:paraId="73780CF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3260"/>
      </w:tblGrid>
      <w:tr w:rsidR="008D46F0" w:rsidRPr="0042664C" w14:paraId="120149FE" w14:textId="77777777">
        <w:trPr>
          <w:trHeight w:val="1"/>
        </w:trPr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9635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Kezdete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8A6F0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Vége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D2407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Mérleg fordulónap</w:t>
            </w:r>
          </w:p>
        </w:tc>
      </w:tr>
      <w:tr w:rsidR="008D46F0" w:rsidRPr="0042664C" w14:paraId="4AFA310C" w14:textId="77777777">
        <w:trPr>
          <w:trHeight w:val="1"/>
        </w:trPr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804082" w14:textId="347E74CB" w:rsidR="008D46F0" w:rsidRPr="0042664C" w:rsidRDefault="005E424C" w:rsidP="000D06B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="000D06B9">
              <w:rPr>
                <w:rFonts w:ascii="Garamond" w:eastAsia="Arial" w:hAnsi="Garamond" w:cs="Arial"/>
                <w:sz w:val="24"/>
                <w:szCs w:val="24"/>
              </w:rPr>
              <w:t>1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.01.01.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378DA7" w14:textId="0211921A" w:rsidR="008D46F0" w:rsidRPr="0042664C" w:rsidRDefault="005E424C" w:rsidP="000D06B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="000D06B9">
              <w:rPr>
                <w:rFonts w:ascii="Garamond" w:eastAsia="Arial" w:hAnsi="Garamond" w:cs="Arial"/>
                <w:sz w:val="24"/>
                <w:szCs w:val="24"/>
              </w:rPr>
              <w:t>1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.12.31.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41EBA7" w14:textId="26543FA0" w:rsidR="008D46F0" w:rsidRPr="0042664C" w:rsidRDefault="005E424C" w:rsidP="000D06B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="000D06B9">
              <w:rPr>
                <w:rFonts w:ascii="Garamond" w:eastAsia="Arial" w:hAnsi="Garamond" w:cs="Arial"/>
                <w:sz w:val="24"/>
                <w:szCs w:val="24"/>
              </w:rPr>
              <w:t>1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.12.31.</w:t>
            </w:r>
          </w:p>
        </w:tc>
      </w:tr>
    </w:tbl>
    <w:p w14:paraId="7B3868D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E1B8F0C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üzleti év megegyezik</w:t>
      </w:r>
      <w:r w:rsidRPr="0042664C">
        <w:rPr>
          <w:rFonts w:ascii="Garamond" w:eastAsia="Arial" w:hAnsi="Garamond" w:cs="Arial"/>
          <w:color w:val="FF0000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a naptári évvel. </w:t>
      </w:r>
    </w:p>
    <w:p w14:paraId="424B920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2D179D" w14:textId="77777777" w:rsidR="008D46F0" w:rsidRPr="006A2F4D" w:rsidRDefault="005E424C" w:rsidP="0042664C">
      <w:pPr>
        <w:tabs>
          <w:tab w:val="right" w:pos="893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 készítésének időpontja: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Pr="006A2F4D">
        <w:rPr>
          <w:rFonts w:ascii="Garamond" w:eastAsia="Arial" w:hAnsi="Garamond" w:cs="Arial"/>
          <w:sz w:val="28"/>
          <w:szCs w:val="28"/>
        </w:rPr>
        <w:t xml:space="preserve">tárgyévet követő év február 15.     </w:t>
      </w:r>
    </w:p>
    <w:p w14:paraId="24EFC76A" w14:textId="77777777" w:rsidR="008D46F0" w:rsidRPr="006A2F4D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DC1FE22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63F22E9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3.4.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A Társaság Számviteli Politikájának, fontosabb döntéseinek ismertetése</w:t>
      </w:r>
    </w:p>
    <w:p w14:paraId="2F2B2634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i/>
          <w:sz w:val="28"/>
          <w:szCs w:val="28"/>
        </w:rPr>
      </w:pPr>
    </w:p>
    <w:p w14:paraId="25655F66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Ügyviteli rendszer</w:t>
      </w:r>
    </w:p>
    <w:p w14:paraId="3D09A2F9" w14:textId="5DBAD3F4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a könyvek vezetésére az Computrend KFT EcoStat</w:t>
      </w:r>
      <w:r w:rsidR="00532453" w:rsidRPr="0042664C">
        <w:rPr>
          <w:rFonts w:ascii="Garamond" w:eastAsia="Arial" w:hAnsi="Garamond" w:cs="Arial"/>
          <w:sz w:val="28"/>
          <w:szCs w:val="28"/>
        </w:rPr>
        <w:t xml:space="preserve"> elne</w:t>
      </w:r>
      <w:r w:rsidRPr="0042664C">
        <w:rPr>
          <w:rFonts w:ascii="Garamond" w:eastAsia="Arial" w:hAnsi="Garamond" w:cs="Arial"/>
          <w:sz w:val="28"/>
          <w:szCs w:val="28"/>
        </w:rPr>
        <w:t>z</w:t>
      </w:r>
      <w:r w:rsidR="00532453" w:rsidRPr="0042664C">
        <w:rPr>
          <w:rFonts w:ascii="Garamond" w:eastAsia="Arial" w:hAnsi="Garamond" w:cs="Arial"/>
          <w:sz w:val="28"/>
          <w:szCs w:val="28"/>
        </w:rPr>
        <w:t>vez</w:t>
      </w:r>
      <w:r w:rsidRPr="0042664C">
        <w:rPr>
          <w:rFonts w:ascii="Garamond" w:eastAsia="Arial" w:hAnsi="Garamond" w:cs="Arial"/>
          <w:sz w:val="28"/>
          <w:szCs w:val="28"/>
        </w:rPr>
        <w:t>és</w:t>
      </w:r>
      <w:r w:rsidR="00532453" w:rsidRPr="0042664C">
        <w:rPr>
          <w:rFonts w:ascii="Garamond" w:eastAsia="Arial" w:hAnsi="Garamond" w:cs="Arial"/>
          <w:sz w:val="28"/>
          <w:szCs w:val="28"/>
        </w:rPr>
        <w:t>ű</w:t>
      </w:r>
      <w:r w:rsidRPr="0042664C">
        <w:rPr>
          <w:rFonts w:ascii="Garamond" w:eastAsia="Arial" w:hAnsi="Garamond" w:cs="Arial"/>
          <w:sz w:val="28"/>
          <w:szCs w:val="28"/>
        </w:rPr>
        <w:t xml:space="preserve"> integrált  </w:t>
      </w:r>
      <w:r w:rsidR="00340990" w:rsidRPr="0042664C">
        <w:rPr>
          <w:rFonts w:ascii="Garamond" w:eastAsia="Arial" w:hAnsi="Garamond" w:cs="Arial"/>
          <w:sz w:val="28"/>
          <w:szCs w:val="28"/>
        </w:rPr>
        <w:t>üg</w:t>
      </w:r>
      <w:r w:rsidRPr="0042664C">
        <w:rPr>
          <w:rFonts w:ascii="Garamond" w:eastAsia="Arial" w:hAnsi="Garamond" w:cs="Arial"/>
          <w:sz w:val="28"/>
          <w:szCs w:val="28"/>
        </w:rPr>
        <w:t>viteli rendszert alkalmazza. A program a főkönyvi könyvelés, a folyószámla analitika, a pénztár, a tárgyi eszköz modul és az önköltség-számítást segítő (szervezeti, illetve tevékenységi, produkciónkénti), kalkulációs kód szerinti gyűjtések tekintetében zárt egységet alkot, a modulok közötti főkönyvi feladás automatikus. A raport elszámolások, jogdíj elszámolások tételei és az egyéb vegyes könyvelések tétel</w:t>
      </w:r>
      <w:r w:rsidR="00754514">
        <w:rPr>
          <w:rFonts w:ascii="Garamond" w:eastAsia="Arial" w:hAnsi="Garamond" w:cs="Arial"/>
          <w:sz w:val="28"/>
          <w:szCs w:val="28"/>
        </w:rPr>
        <w:t>e</w:t>
      </w:r>
      <w:r w:rsidRPr="0042664C">
        <w:rPr>
          <w:rFonts w:ascii="Garamond" w:eastAsia="Arial" w:hAnsi="Garamond" w:cs="Arial"/>
          <w:sz w:val="28"/>
          <w:szCs w:val="28"/>
        </w:rPr>
        <w:t>i papíralapú feladásból kerülnek rögzítésre.</w:t>
      </w:r>
    </w:p>
    <w:p w14:paraId="35BDF8E8" w14:textId="77777777" w:rsid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jövedelem elszámolás önálló programja (</w:t>
      </w:r>
      <w:r w:rsidR="005D132E" w:rsidRPr="0042664C">
        <w:rPr>
          <w:rFonts w:ascii="Garamond" w:eastAsia="Arial" w:hAnsi="Garamond" w:cs="Arial"/>
          <w:sz w:val="28"/>
          <w:szCs w:val="28"/>
        </w:rPr>
        <w:t>Orgware)</w:t>
      </w:r>
      <w:r w:rsidRPr="0042664C">
        <w:rPr>
          <w:rFonts w:ascii="Garamond" w:eastAsia="Arial" w:hAnsi="Garamond" w:cs="Arial"/>
          <w:sz w:val="28"/>
          <w:szCs w:val="28"/>
        </w:rPr>
        <w:t xml:space="preserve">) zárt rendszerben automatikus feladást készít a főkönyvi programnak. </w:t>
      </w:r>
    </w:p>
    <w:p w14:paraId="5402BCF0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0817292B" w14:textId="77777777" w:rsidR="008D46F0" w:rsidRPr="0042664C" w:rsidRDefault="008D46F0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B931243" w14:textId="77777777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készletek (áruk) állományának változását kézzel vezetett (excel) nyilvántartásban követi Társaságunk. Az év végi állomány analitikával egyeztetett leltárral kerül készletre vételre a főkönyvben.</w:t>
      </w:r>
    </w:p>
    <w:p w14:paraId="543084A8" w14:textId="0872DDB4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jegyértékesítés, foglalás, statisztika munkáit a szervezői elszámolást is dokumentáló önálló programban történik. A jegyértékesítés a Színház minden jegypénztárában és szervezési irodájában a Jegymester program segítségével folyik.</w:t>
      </w:r>
    </w:p>
    <w:p w14:paraId="645E05A8" w14:textId="77777777" w:rsidR="008D46F0" w:rsidRPr="0042664C" w:rsidRDefault="005E424C" w:rsidP="0042664C">
      <w:pPr>
        <w:tabs>
          <w:tab w:val="left" w:pos="709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eszközök és források analitikus nyilvántartása részben a főkönyvi számlák részletezésével, részben az ügyviteli rendszeren belül folyószámlák vagy önálló modulok alkalmazásával, részben az ügyviteli rendszertől független programban vagy kézzel (excel) vezetett nyilvántartásban történik.</w:t>
      </w:r>
    </w:p>
    <w:p w14:paraId="060BFC11" w14:textId="77777777" w:rsidR="008D46F0" w:rsidRPr="0042664C" w:rsidRDefault="008D46F0" w:rsidP="0042664C">
      <w:pPr>
        <w:tabs>
          <w:tab w:val="left" w:pos="709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4D1B939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banki pénzforgalmat az OTP terminálból közvetlenül fogadja a </w:t>
      </w:r>
      <w:r w:rsidR="005D132E" w:rsidRPr="0042664C">
        <w:rPr>
          <w:rFonts w:ascii="Garamond" w:eastAsia="Arial" w:hAnsi="Garamond" w:cs="Arial"/>
          <w:sz w:val="28"/>
          <w:szCs w:val="28"/>
        </w:rPr>
        <w:t>pénzügyi</w:t>
      </w:r>
      <w:r w:rsidRPr="0042664C">
        <w:rPr>
          <w:rFonts w:ascii="Garamond" w:eastAsia="Arial" w:hAnsi="Garamond" w:cs="Arial"/>
          <w:sz w:val="28"/>
          <w:szCs w:val="28"/>
        </w:rPr>
        <w:t xml:space="preserve"> program.</w:t>
      </w:r>
    </w:p>
    <w:p w14:paraId="4CBB7727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ED6FCE4" w14:textId="77777777" w:rsidR="008D46F0" w:rsidRPr="0042664C" w:rsidRDefault="005E424C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Eszközök minősítése</w:t>
      </w:r>
    </w:p>
    <w:p w14:paraId="28B09BF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 számviteli törvény előírása szerint az eszközök közül befektetett eszközök közé sorolja azokat az eszközöket, amelyeknek az a rendeltetése, hogy a tevékenységet tartósan, legalább egy éven túl szolgálja; a forgóeszközök közé sorolja azokat az eszközöket, amelyek a Társaság tevékenységét nem tartósan – tehát egy évnél rövidebb ideig – szolgálja. Az egyedi besorolást minden esetben a nyilvántartásba vételkor kell elvégezni és a mérlegkészítés során felülvizsgálni. Amennyiben az eszközök használata, rendeltetése megváltozik, mert az eszköz a tevékenységet, a működést tartósan már nem szolgálja vagy fordítva, akkor azok besorolását meg kell változtatni; a befektetett eszközt át kell sorolni a forgóeszközök közé vagy fordítva.</w:t>
      </w:r>
    </w:p>
    <w:p w14:paraId="1A5CCE4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61D79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Nem mutat ki a Társaság a könyveiben: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</w:p>
    <w:p w14:paraId="4599F58F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cégvásárlással összefüggő üzleti vagy cégértéket </w:t>
      </w:r>
    </w:p>
    <w:p w14:paraId="3E6E4019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kísérleti fejlesztés értékét</w:t>
      </w:r>
    </w:p>
    <w:p w14:paraId="269DCE0F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értékhelyesbítést, értékelési tartalékot,</w:t>
      </w:r>
    </w:p>
    <w:p w14:paraId="0EF6DA29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állatokat, </w:t>
      </w:r>
    </w:p>
    <w:p w14:paraId="2F1C2007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saját termelésű készletet.</w:t>
      </w:r>
    </w:p>
    <w:p w14:paraId="65056AC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BDF5ED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Alapítás – átszervezés aktivált értéke</w:t>
      </w:r>
    </w:p>
    <w:p w14:paraId="6347320E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törvényben foglalt szabályozás lehetővé teszi, hogy a vállalkozás aktiválja az alapítás-átszervezés költségeit. Társaságunk nem kíván élni ezzel a lehetőséggel és az ilyen típusú költségeket, nem aktiválja, azokat egy összegben elszámolja a felmerülés éve eredménye terhére. Ha a költségek több évet érintenek a költségeket az évek között megosztjuk.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3D5820E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8F2DAE9" w14:textId="77777777" w:rsidR="008D46F0" w:rsidRPr="0042664C" w:rsidRDefault="005E424C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Immateriális javak </w:t>
      </w:r>
    </w:p>
    <w:p w14:paraId="17C5282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az immateriális javak között a mérlegben a nem anyagi eszközök értékét kell kimutatni. Társaságunknál az immateriális javak az alábbi tagolásban jelennek meg a mérlegben:</w:t>
      </w:r>
    </w:p>
    <w:p w14:paraId="01A28F2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599D7C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Vagyoni értékű jogok</w:t>
      </w:r>
    </w:p>
    <w:p w14:paraId="0CFB763E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Szellemi termékek</w:t>
      </w:r>
    </w:p>
    <w:p w14:paraId="25F3DF73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Immateriális javakra adott előlegek</w:t>
      </w:r>
    </w:p>
    <w:p w14:paraId="17CFF7B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05F4FD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Vagyoni értékű jogok</w:t>
      </w:r>
    </w:p>
    <w:p w14:paraId="0386F0EE" w14:textId="39AFF27F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Vagyoni értékű jogként azokat a megszerzett jogokat kell kimutatni, amelyek nem kapcsolódnak ingatlanhoz Társaságunknál ilyenek különösen: a szellemi termékek felhasználási joga. Vagyoni értékű jogok közé sorolta a Társaság a Főváros részére kifizetett, az ingatlanok megszerzés</w:t>
      </w:r>
      <w:r w:rsidR="00281DC7">
        <w:rPr>
          <w:rFonts w:ascii="Garamond" w:eastAsia="Arial" w:hAnsi="Garamond" w:cs="Arial"/>
          <w:sz w:val="28"/>
          <w:szCs w:val="28"/>
        </w:rPr>
        <w:t>i díját.</w:t>
      </w:r>
    </w:p>
    <w:p w14:paraId="6AD59DA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00EA6B4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Szellemi termékek</w:t>
      </w:r>
    </w:p>
    <w:p w14:paraId="6D1E0B5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termékek közé sorolandók: a találmány, az iparjogvédelemben részesülő javak közül a szabadalom és az ipari minta, a szerzői jogvédelemben részesülő szoftver termékek, az egyéb szellemi alkotások, a jogvédelemben nem részesülő, de titkossága révén monopolizált javak közül a know-how és gyártási eljárás, a védjegy, függetlenül attól, hogy azt vásárolta a Társaság, vagy saját előállításúak, illetve használatba vételre kerültek-e vagy sem.</w:t>
      </w:r>
    </w:p>
    <w:p w14:paraId="34A64BDF" w14:textId="2DF6BD24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termékek közé sorolja Társaságunk a beruházásnak nem minősülő</w:t>
      </w:r>
      <w:r w:rsidR="00047BCE">
        <w:rPr>
          <w:rFonts w:ascii="Garamond" w:eastAsia="Arial" w:hAnsi="Garamond" w:cs="Arial"/>
          <w:sz w:val="28"/>
          <w:szCs w:val="28"/>
        </w:rPr>
        <w:t>,</w:t>
      </w:r>
      <w:r w:rsidRPr="0042664C">
        <w:rPr>
          <w:rFonts w:ascii="Garamond" w:eastAsia="Arial" w:hAnsi="Garamond" w:cs="Arial"/>
          <w:sz w:val="28"/>
          <w:szCs w:val="28"/>
        </w:rPr>
        <w:t xml:space="preserve"> a produkció bemutatásáig jelentkező, a színre állítással kapcsolatban felmerülő egyszeri díjazásokat, - így különösen a következőket: író, fordító, tervező, rendező, zeneszerző, koreográfus, szcenika és a színész, zenész, énekes és táncos próbadíjakat -, ha azok számla alapján jelennek meg a Társaság könyveiben.</w:t>
      </w:r>
    </w:p>
    <w:p w14:paraId="6AB96B4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6553E4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Immateriális javakra adott előlegek</w:t>
      </w:r>
    </w:p>
    <w:p w14:paraId="6F4358E6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javakra adott előlegként kell kimutatni az ilyen címen a szállítóknak átutalt – a levonható előzetesen felszámított általános forgalmi adót nem tartalmazó – összeget.</w:t>
      </w:r>
    </w:p>
    <w:p w14:paraId="05B65C5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001B8A5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D156484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Tárgyi eszközök </w:t>
      </w:r>
    </w:p>
    <w:p w14:paraId="58BDD5D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határozza meg a tárgyi eszközök körét. Társaságunknál a tárgyi eszközök az alábbi tagolásban jelennek meg a mérlegben:</w:t>
      </w:r>
    </w:p>
    <w:p w14:paraId="05C2B584" w14:textId="77777777" w:rsidR="008D46F0" w:rsidRPr="0042664C" w:rsidRDefault="005E424C" w:rsidP="0042664C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1)Ingatlanok és a kapcsolódó vagyoni értékű jogok</w:t>
      </w:r>
      <w:r w:rsidRPr="0042664C">
        <w:rPr>
          <w:rFonts w:ascii="Garamond" w:eastAsia="Arial" w:hAnsi="Garamond" w:cs="Arial"/>
          <w:sz w:val="28"/>
          <w:szCs w:val="28"/>
        </w:rPr>
        <w:br/>
        <w:t>2) Műszaki berendezések, gépek, járművek</w:t>
      </w:r>
    </w:p>
    <w:p w14:paraId="19BA32D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Egyéb berendezések, felszerelések, járművek</w:t>
      </w:r>
    </w:p>
    <w:p w14:paraId="173D2A3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5) Beruházások, felújítások</w:t>
      </w:r>
    </w:p>
    <w:p w14:paraId="2088433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6) Beruházásokra adott előlegek</w:t>
      </w:r>
    </w:p>
    <w:p w14:paraId="26883FC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04374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Ingatlanok és a kapcsolódó vagyoni értékű jogok</w:t>
      </w:r>
    </w:p>
    <w:p w14:paraId="40C93A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ingatlanok között kell kimutatni a rendeltetésszerűen használatba vett földterületet és minden olyan anyagi eszközt, amelyet a földdel tartós kapcsolatban létesítettek és az ingatlanokhoz kapcsolódó vagyoni értékű jogokat.</w:t>
      </w:r>
    </w:p>
    <w:p w14:paraId="02E23B39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C069E4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Műszaki berendezések, gépek</w:t>
      </w:r>
    </w:p>
    <w:p w14:paraId="64F2AF7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műszaki berendezések, gépek, járművek között kell kimutatni a rendeltetésszerűen használatba vett, üzembe helyezett, a társaság tevékenységét egy éven túl, közvetlenül szolgáló gépeket és berendezéseket, illetve e bérbe vett eszközökön végzett és aktivált beruházást, felújítást.</w:t>
      </w:r>
    </w:p>
    <w:p w14:paraId="4D43008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produkciók szakmai eszközei közül a díszletek tárgyi eszköznek minősülnek</w:t>
      </w:r>
    </w:p>
    <w:p w14:paraId="1E78757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E3F2D13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berendezések, felszerelések, járművek</w:t>
      </w:r>
    </w:p>
    <w:p w14:paraId="28B0F96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egyéb berendezések, felszerelések, járművek közé tartoznak azok a rendeltetésszerűen használatba vett, üzembe helyezett, a műszaki berendezések, gépek, járművek közé nem tartozó gépek, berendezések, felszerelések, járművek, amelyek a társaság tevékenységét egy éven túl közvetetten szolgálják, valamint e bérbe vett eszközökön végzett és aktivált beruházás, felújítás.</w:t>
      </w:r>
    </w:p>
    <w:p w14:paraId="285C09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DE0B3D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Beruházások, felújítások</w:t>
      </w:r>
    </w:p>
    <w:p w14:paraId="606024A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beruházások, felújítások között kell kimutatni a rendeltetésszerűen használatba nem vett, üzembe nem helyezett eszközök bekerülési értékét, továbbá a már használatba vett tárgyi eszközökön végzett bővítéssel, rendeltetésváltozással, átalakítással, élettartam-növeléssel, felújítással összefüggő munkák – még nem aktivált – bekerülési értékét.</w:t>
      </w:r>
    </w:p>
    <w:p w14:paraId="636A397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D2C33B1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3C811DA" w14:textId="77777777" w:rsidR="00F201EE" w:rsidRDefault="00F201EE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D61981C" w14:textId="77777777" w:rsidR="00F201EE" w:rsidRDefault="00F201EE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41541B0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Beruházásokra adott előleg</w:t>
      </w:r>
    </w:p>
    <w:p w14:paraId="2E85DCC6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Beruházásokra adott előlegként kell kimutatni a beruházási szállítónak, importbeszerzésnél az importálást végző vállalkozónak, az ingatlanokhoz kapcsolódó vagyoni értékű jog eladójának ilyen címen átutalt – a levonható előzetesen felszámított általános forgalmi adót nem tartalmazó – összeget.</w:t>
      </w:r>
    </w:p>
    <w:p w14:paraId="6073579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3F53160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Befektetett pénzügyi eszközök </w:t>
      </w:r>
    </w:p>
    <w:p w14:paraId="3073F5B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az alábbi befektetett pénzügyi eszközök jelenhetnek meg a mérlegben:</w:t>
      </w:r>
    </w:p>
    <w:p w14:paraId="6BA605A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Egyéb tartósan adott kölcsön (tartós bankbetét)</w:t>
      </w:r>
    </w:p>
    <w:p w14:paraId="5B34D7C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Főkönyvi szinten megjelenő tétel: Befektetett eszközök értékvesztése</w:t>
      </w:r>
    </w:p>
    <w:p w14:paraId="1545BE30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F9DFE52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tartósan adott kölcsön</w:t>
      </w:r>
    </w:p>
    <w:p w14:paraId="5B32632F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Egyéb tartósan (egy éven túl) adott kölcsönként kell kimutatni a tartós bankbetétet, egyéb tartós kölcsönöket pl. a munkavállalóknak adott lakásépítési kölcsön hosszú lejáratú részét.</w:t>
      </w:r>
    </w:p>
    <w:p w14:paraId="3713E24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0DCC6B1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Befektetett pénzügyi eszközök értékvesztése</w:t>
      </w:r>
    </w:p>
    <w:p w14:paraId="00BF2250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Értékvesztést kell elszámolni, ha a befektetett pénzügyi eszköz könyv szerinti értéke és piaci értéke közötti különbözet veszteség jellegű, tartósnak mutatkozik (egy éven túli) és jelentős összegű (könyv szerinti érték több, mint 20%-a).</w:t>
      </w:r>
    </w:p>
    <w:p w14:paraId="3F93F86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AD811B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Forgóeszközök </w:t>
      </w:r>
    </w:p>
    <w:p w14:paraId="5D3EA726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szerint a forgóeszközök csoportjába a mérlegben a készleteket, a társaság tevékenységét nem tartósan szolgáló követeléseket, pénzeszközöket kell besorolni.</w:t>
      </w:r>
    </w:p>
    <w:p w14:paraId="479F3B7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forgóeszközöket a mérlegben az alábbi bontásban kell részletezni:</w:t>
      </w:r>
    </w:p>
    <w:p w14:paraId="42B82156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Készletek</w:t>
      </w:r>
    </w:p>
    <w:p w14:paraId="2CE3BE6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Követelések</w:t>
      </w:r>
    </w:p>
    <w:p w14:paraId="380D41C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Pénzeszközök</w:t>
      </w:r>
    </w:p>
    <w:p w14:paraId="6FA2260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A9971C5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BAE786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Készletek</w:t>
      </w:r>
    </w:p>
    <w:p w14:paraId="5F4D8EC2" w14:textId="68425FCF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készletek a vállalkozó tevékenységét közvetlenül vagy közvetve egy évnél rövidebb ideig szolgáló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eszközök, és azok az eszközök, melyeket ez a szabályzat készletnek minősít.</w:t>
      </w:r>
    </w:p>
    <w:p w14:paraId="3D6AA109" w14:textId="77777777" w:rsidR="00F201EE" w:rsidRDefault="00F201EE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EB0BA13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Készletek között kell kimutatni azokat az eszközöket</w:t>
      </w:r>
    </w:p>
    <w:p w14:paraId="1CDF42A5" w14:textId="77777777" w:rsidR="008D46F0" w:rsidRPr="0042664C" w:rsidRDefault="005E424C" w:rsidP="0042664C">
      <w:pPr>
        <w:spacing w:before="60"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a)</w:t>
      </w:r>
      <w:r w:rsidRPr="0042664C">
        <w:rPr>
          <w:rFonts w:ascii="Garamond" w:eastAsia="Arial" w:hAnsi="Garamond" w:cs="Arial"/>
          <w:sz w:val="28"/>
          <w:szCs w:val="28"/>
        </w:rPr>
        <w:tab/>
        <w:t>amelyeket a rendszeres (szokásos) üzleti tevékenység keretében értékesítési céllal szerez be a társaság, és azok a beszerzés és az értékesítés között változatlan állapotban maradnak (áruk, közvetített szolgáltatások), bár értékük változhat,</w:t>
      </w:r>
    </w:p>
    <w:p w14:paraId="3C0C8251" w14:textId="77777777" w:rsidR="008D46F0" w:rsidRPr="0042664C" w:rsidRDefault="005E424C" w:rsidP="0042664C">
      <w:pPr>
        <w:spacing w:before="60"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b)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amelyek a társaság tevékenységét legfeljebb egy évig szolgálják </w:t>
      </w:r>
    </w:p>
    <w:p w14:paraId="46F0371D" w14:textId="77777777" w:rsidR="008D46F0" w:rsidRPr="0042664C" w:rsidRDefault="005E424C" w:rsidP="0042664C">
      <w:pPr>
        <w:spacing w:before="60" w:after="0" w:line="240" w:lineRule="auto"/>
        <w:ind w:left="567" w:hanging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c) 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amelyek a befektetett eszközök közül átsorolásra kerültek</w:t>
      </w:r>
    </w:p>
    <w:p w14:paraId="087F3DA3" w14:textId="77777777" w:rsidR="008D46F0" w:rsidRPr="0042664C" w:rsidRDefault="005E424C" w:rsidP="0042664C">
      <w:pPr>
        <w:spacing w:before="60" w:after="0" w:line="240" w:lineRule="auto"/>
        <w:ind w:left="567" w:hanging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d) 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ezen szabályzat készletnek minősíti az alábbi tételeket:</w:t>
      </w:r>
    </w:p>
    <w:p w14:paraId="146C517C" w14:textId="77777777" w:rsidR="008D46F0" w:rsidRPr="0042664C" w:rsidRDefault="005E424C" w:rsidP="0042664C">
      <w:pPr>
        <w:numPr>
          <w:ilvl w:val="0"/>
          <w:numId w:val="19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szakmai célt szolgáló eszközök közül készletnek minősülnek:</w:t>
      </w:r>
    </w:p>
    <w:p w14:paraId="1A7ECF86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kellékek,</w:t>
      </w:r>
    </w:p>
    <w:p w14:paraId="0DEC1A7B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bútorok,</w:t>
      </w:r>
    </w:p>
    <w:p w14:paraId="35C08925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fogyóanyagok</w:t>
      </w:r>
    </w:p>
    <w:p w14:paraId="365A2D94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jelmezek, parókák</w:t>
      </w:r>
    </w:p>
    <w:p w14:paraId="3C935823" w14:textId="77777777" w:rsidR="008D46F0" w:rsidRPr="0042664C" w:rsidRDefault="005E424C" w:rsidP="0042664C">
      <w:pPr>
        <w:numPr>
          <w:ilvl w:val="0"/>
          <w:numId w:val="19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általános eszközök közül készletnek minősülnek:</w:t>
      </w:r>
    </w:p>
    <w:p w14:paraId="7BA91A97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szerszámok, </w:t>
      </w:r>
    </w:p>
    <w:p w14:paraId="216E17EE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műszerek, </w:t>
      </w:r>
    </w:p>
    <w:p w14:paraId="1798CFB8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munkaruhák,</w:t>
      </w:r>
    </w:p>
    <w:p w14:paraId="5C65798B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textíliák</w:t>
      </w:r>
    </w:p>
    <w:p w14:paraId="3BF4B013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irodaszerek</w:t>
      </w:r>
    </w:p>
    <w:p w14:paraId="351395EE" w14:textId="77777777" w:rsidR="008D46F0" w:rsidRDefault="008D46F0" w:rsidP="0042664C">
      <w:pPr>
        <w:tabs>
          <w:tab w:val="left" w:pos="2592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B6B9ACF" w14:textId="77777777" w:rsidR="00F201EE" w:rsidRPr="0042664C" w:rsidRDefault="00F201EE" w:rsidP="0042664C">
      <w:pPr>
        <w:tabs>
          <w:tab w:val="left" w:pos="2592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1EDEBF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Készletek az alábbi bontásban jelenhetnek meg:</w:t>
      </w:r>
    </w:p>
    <w:p w14:paraId="0D5446A4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Anyagok</w:t>
      </w:r>
    </w:p>
    <w:p w14:paraId="7526C1CA" w14:textId="77777777" w:rsidR="008D46F0" w:rsidRPr="0042664C" w:rsidRDefault="005E424C" w:rsidP="0042664C">
      <w:pPr>
        <w:keepNext/>
        <w:keepLines/>
        <w:tabs>
          <w:tab w:val="left" w:pos="189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Áruk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6AE555C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Készletekre adott előlegek</w:t>
      </w:r>
    </w:p>
    <w:p w14:paraId="7B185C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Társaságunk raktárra nem szerez be készletet, azok beszerzési értéke azonnal elszámolásra kerül. </w:t>
      </w:r>
    </w:p>
    <w:p w14:paraId="7098F76B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758A5CE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5EDD92E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Követelések</w:t>
      </w:r>
    </w:p>
    <w:p w14:paraId="75594AD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Követelések azok a különféle szállítási, vállalkozási, szolgáltatási és egyéb szerződésekből jogszerűen eredő, pénzértékben kifejezett fizetési igények, amelyek a Társaság által már teljesített, a másik fél által elfogadott, elismert termékértékesítéshez, szolgáltatás teljesítéséhez, kölcsönnyújtáshoz, előlegfizetéshez kapcsolódnak, valamint a különféle egyéb követelések. </w:t>
      </w:r>
    </w:p>
    <w:p w14:paraId="7D98BFF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követelései a mérlegben az alábbi bontásban jelennek meg:</w:t>
      </w:r>
    </w:p>
    <w:p w14:paraId="68087669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Követelések áruszállításból és szolgáltatásból (vevők)</w:t>
      </w:r>
    </w:p>
    <w:p w14:paraId="27B38FB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Egyéb követelések</w:t>
      </w:r>
    </w:p>
    <w:p w14:paraId="2E9CEC5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Főkönyvi szinten megjelenő tétel: Követelések értékvesztése</w:t>
      </w:r>
    </w:p>
    <w:p w14:paraId="5524B5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Behajthatatlannak a számviteli törvényben meghatározott esetekben minősíti Társaságunk a követeléseket. A végrehajtással kapcsolatos költségek akkor nincsenek arányban a követelés várható összegével, ha a végrehajtás becsült, számítással dokumentált költsége 90%-a a követelés várható összegének és a különbözet nem több mint 100 ezer Ft.</w:t>
      </w:r>
    </w:p>
    <w:p w14:paraId="7C4B4A8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F77A9F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Pénzeszközök</w:t>
      </w:r>
    </w:p>
    <w:p w14:paraId="5CC018C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pénzeszközök a készpénzt, és a csekkeket, továbbá a bankbetéteket foglalják magukban.</w:t>
      </w:r>
    </w:p>
    <w:p w14:paraId="5082B4F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mérlegben a pénzeszközöket az alábbi bontásban kell részletezni:</w:t>
      </w:r>
    </w:p>
    <w:p w14:paraId="4164AC6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Pénztár, csekkek</w:t>
      </w:r>
    </w:p>
    <w:p w14:paraId="4E363133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Bankbetétek</w:t>
      </w:r>
    </w:p>
    <w:p w14:paraId="100A463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533CFB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Aktív időbeli elhatárolás </w:t>
      </w:r>
    </w:p>
    <w:p w14:paraId="5FB5953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szerint a mérlegben az aktív időbeli elhatárolásokat az alábbi bontásban kell részletezni:</w:t>
      </w:r>
    </w:p>
    <w:p w14:paraId="542A8672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Bevételek aktív időbeli elhatárolása</w:t>
      </w:r>
    </w:p>
    <w:p w14:paraId="7E749BF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Költségek, ráfordítások aktív időbeli elhatárolása</w:t>
      </w:r>
    </w:p>
    <w:p w14:paraId="5A90BA7B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Halasztott ráfordítások</w:t>
      </w:r>
    </w:p>
    <w:p w14:paraId="7D4EF9D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9D3A24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Aktív időbeli elhatárolásként – elkülönítetten – kell a mérlegben kimutatni a számviteli törvényben nevesített tételeket. </w:t>
      </w:r>
    </w:p>
    <w:p w14:paraId="2705F4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7D24FA" w14:textId="77777777" w:rsidR="008D46F0" w:rsidRPr="0042664C" w:rsidRDefault="005E424C" w:rsidP="0042664C">
      <w:pPr>
        <w:keepNext/>
        <w:spacing w:after="12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Források minősítése</w:t>
      </w:r>
    </w:p>
    <w:p w14:paraId="1E0048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 forrás tételei a mérlegben kimutatott eszközeink finanszírozási forrásait mutatják be saját és idegen források csoportosításban.</w:t>
      </w:r>
    </w:p>
    <w:p w14:paraId="0BE3E9F4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 mérlegben forrásként a saját tőkét, a céltartalékokat, a kötelezettségeket és a passzív időbeli elhatárolásokat kell szerepeltetni.</w:t>
      </w:r>
    </w:p>
    <w:p w14:paraId="4192FFE5" w14:textId="77777777" w:rsidR="008D46F0" w:rsidRPr="0042664C" w:rsidRDefault="0042664C" w:rsidP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lastRenderedPageBreak/>
        <w:t xml:space="preserve">Saját tőke </w:t>
      </w:r>
    </w:p>
    <w:p w14:paraId="3F6FCE4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társasági adóról és osztalékadóról szóló törvény rendelkezése alapján a saját tőke évenkénti változását és záró állományát Társaságunk köteles megbontani adózott és adómentesen képződött részre.</w:t>
      </w:r>
    </w:p>
    <w:p w14:paraId="3F487A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saját tőke részei:</w:t>
      </w:r>
    </w:p>
    <w:p w14:paraId="5A8476D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Jegyzett tőke</w:t>
      </w:r>
    </w:p>
    <w:p w14:paraId="26CF725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Jegyzett, de még be nem fizetett tőke (-)</w:t>
      </w:r>
    </w:p>
    <w:p w14:paraId="7F63415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Tőketartalék</w:t>
      </w:r>
    </w:p>
    <w:p w14:paraId="1DCE5B22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4) Eredménytartalék</w:t>
      </w:r>
    </w:p>
    <w:p w14:paraId="108AE791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5) Lekötött tartalék</w:t>
      </w:r>
    </w:p>
    <w:p w14:paraId="3BE272B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6) Adózott eredmény</w:t>
      </w:r>
    </w:p>
    <w:p w14:paraId="795732BD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142643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Jegyzett tőke</w:t>
      </w:r>
    </w:p>
    <w:p w14:paraId="0B0B46A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Társaságnak a cégbíróságon bejegyzett, a létesítő okiratban meghatározott összeg.</w:t>
      </w:r>
    </w:p>
    <w:p w14:paraId="4AA2691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3A714FD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Jegyzett, de még be nem fizetett tőke</w:t>
      </w:r>
    </w:p>
    <w:p w14:paraId="4BDD022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Alapításkor, illetve jegyzett tőke emelésekor a cégbíróságon bejegyzett tőkének a tulajdonosok által még be nem fizetett, rendelkezésre nem bocsátott része.</w:t>
      </w:r>
    </w:p>
    <w:p w14:paraId="78A78C1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EB75CD3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Tőketartalék</w:t>
      </w:r>
    </w:p>
    <w:p w14:paraId="6B70E34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tőkének az a része, amelyet véglegesen a Társaság rendelkezésére bocsátanak, de nem jegyeztetnek be a cégbíróságon.</w:t>
      </w:r>
    </w:p>
    <w:p w14:paraId="64CC8983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5C45BB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Eredménytartalék</w:t>
      </w:r>
    </w:p>
    <w:p w14:paraId="28FEDE8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tőkének az az eleme, amelyben a Társaság korábbi tevékenységének eredményéből származó, fel nem használt saját tőke többlete, vagy tőke hiánya kerül kimutatásra.</w:t>
      </w:r>
    </w:p>
    <w:p w14:paraId="54ACE97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884778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Lekötött tartalék</w:t>
      </w:r>
    </w:p>
    <w:p w14:paraId="5CEB64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Lekötött tartalékként kell kimutatni az alábbiakat:</w:t>
      </w:r>
    </w:p>
    <w:p w14:paraId="4D8784C9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a tőketartalékból lekötött összegeket,</w:t>
      </w:r>
    </w:p>
    <w:p w14:paraId="62FDEB35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2) az eredménytartalékból lekötött összegeket, </w:t>
      </w:r>
    </w:p>
    <w:p w14:paraId="42354870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3) a kapott pótbefizetés összegét </w:t>
      </w:r>
    </w:p>
    <w:p w14:paraId="1128D80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6F3D76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Adózott eredmény</w:t>
      </w:r>
    </w:p>
    <w:p w14:paraId="339CB0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tárgyévi adózott eredmény, egyezően az eredmény-kimutatásban ilyen címen kimutatott összege.</w:t>
      </w:r>
    </w:p>
    <w:p w14:paraId="1D200CBD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7195665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B83A32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Értékelési tartalék</w:t>
      </w:r>
    </w:p>
    <w:p w14:paraId="54169B6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nem él az értékhelyesbítés és a valósértékelés választható lehetőségével, emiatt értékelési tartalékot nem mutat ki.</w:t>
      </w:r>
    </w:p>
    <w:p w14:paraId="0253C9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36172B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Céltartalék </w:t>
      </w:r>
    </w:p>
    <w:p w14:paraId="2C7AC69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 mérlegben a céltartalékokat az alábbi megbontásban kell szerepeltetni:</w:t>
      </w:r>
    </w:p>
    <w:p w14:paraId="7D20DC0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1. Céltartalék a várható kötelezettségekre</w:t>
      </w:r>
    </w:p>
    <w:p w14:paraId="70A6D91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2. Céltartalék a jövőbeni költségekre</w:t>
      </w:r>
    </w:p>
    <w:p w14:paraId="4BE2C5E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3. Egyéb céltartalék</w:t>
      </w:r>
    </w:p>
    <w:p w14:paraId="55D02A6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Kötelezettségek</w:t>
      </w:r>
    </w:p>
    <w:p w14:paraId="2DF8982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számviteli törvény előírása szerint a Kötelezettségek azok a szállítási, vállalkozási, szolgáltatási és egyéb szerződésekből eredő, pénzértékben kifejezett elismert tartozások, amelyek a szállító, a vállalkozó, a szolgáltató, a hitelező, a kölcsönt nyújtó által már teljesített, a Társaság által elfogadott, elismert szállításhoz, szolgáltatáshoz, pénznyújtáshoz, valamint a kincstári vagyon részét képező eszközök – törvényi rendelkezés, illetve felhatalmazás alapján történő – kezelésbevételéhez kapcsolódnak. </w:t>
      </w:r>
    </w:p>
    <w:p w14:paraId="34F2C480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0692748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kötelezettségek lehetnek:</w:t>
      </w:r>
    </w:p>
    <w:p w14:paraId="3D14EB9E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hátrasorolt,</w:t>
      </w:r>
    </w:p>
    <w:p w14:paraId="669FECE7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hosszú és</w:t>
      </w:r>
    </w:p>
    <w:p w14:paraId="20505853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rövid lejáratúak.</w:t>
      </w:r>
    </w:p>
    <w:p w14:paraId="45592C0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8FB44D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Passzív időbeli elhatárolások </w:t>
      </w:r>
    </w:p>
    <w:p w14:paraId="2A8CB1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elírása szerint a mérlegben a passzív időbeli elhatárolásokat az alábbi megbontásban kell szerepeltetni:</w:t>
      </w:r>
    </w:p>
    <w:p w14:paraId="727C2A26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Bevételek passzív időbeli elhatárolása</w:t>
      </w:r>
    </w:p>
    <w:p w14:paraId="2069E1F4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Költségek, ráfordítások passzív időbeli elhatárolása</w:t>
      </w:r>
    </w:p>
    <w:p w14:paraId="190E01B8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Halasztott bevételek</w:t>
      </w:r>
    </w:p>
    <w:p w14:paraId="4964AC8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Passzív időbeli elhatárolásként – elkülönítetten – kell a mérlegben kimutatni a számviteli törvényben nevesített tételeket. </w:t>
      </w:r>
    </w:p>
    <w:p w14:paraId="363BE28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elengedett kötelezettség, a fejlesztési célra átvett pénzeszköz, a térítés nélkül átvett eszköz és az összemérés elve jobb érvényesülése érdekében a halasztott bevételeket az egyéb bevételekkel szemben számoljuk el.</w:t>
      </w:r>
    </w:p>
    <w:p w14:paraId="326F32C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b/>
          <w:sz w:val="28"/>
          <w:szCs w:val="28"/>
          <w:u w:val="single"/>
        </w:rPr>
        <w:t>Amortizációs politika</w:t>
      </w:r>
    </w:p>
    <w:p w14:paraId="6EFD0524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7BBB1D07" w14:textId="77777777" w:rsidR="008D46F0" w:rsidRPr="0042664C" w:rsidRDefault="008D46F0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455858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Értékcsökkenés megállapításának módja</w:t>
      </w:r>
    </w:p>
    <w:p w14:paraId="6FF1AE11" w14:textId="55627F69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beszerzett</w:t>
      </w:r>
      <w:r w:rsidR="00047BCE">
        <w:rPr>
          <w:rFonts w:ascii="Garamond" w:eastAsia="Arial" w:hAnsi="Garamond" w:cs="Arial"/>
          <w:sz w:val="28"/>
          <w:szCs w:val="28"/>
        </w:rPr>
        <w:t>,</w:t>
      </w:r>
      <w:r w:rsidRPr="0042664C">
        <w:rPr>
          <w:rFonts w:ascii="Garamond" w:eastAsia="Arial" w:hAnsi="Garamond" w:cs="Arial"/>
          <w:sz w:val="28"/>
          <w:szCs w:val="28"/>
        </w:rPr>
        <w:t xml:space="preserve"> illetve előállított immateriális javak és tárgyi eszközök üzembe helyezését hitelt érdemlően dokumentálni kell. Az üzembe-helyezési jegyzőkönyvnek tartalmaznia kell az eszköz azonosító adatain felül annak beszerzési értékét, a használatbavétel költséghelyét, az értékcsökkenés tervezését és a maradványérték meghatározását.</w:t>
      </w:r>
    </w:p>
    <w:p w14:paraId="25AFAA54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javaknak, a tárgyi eszközöknek a hasznos élettartam végén várható maradványértékkel csökkentett bekerülési (beszerzési, illetve előállítási) értékét azokra az évekre kell felosztani, amelyekben ezeket az eszközöket előreláthatóan használni fogja Társaságunk.</w:t>
      </w:r>
    </w:p>
    <w:p w14:paraId="5F261E9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az évenként elszámolandó értékcsökkenés megállapításakor (megtervezésekor) figyelembe vett körülményekben (az adott eszköz használatának időtartamában, az adott eszköz értékében és várható maradványértékében) lényeges változás következik be, akkor a terv szerinti értékcsökkenést meg kell változtatni.</w:t>
      </w:r>
    </w:p>
    <w:p w14:paraId="546FC0D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bekerülési érték változása esetén (pótlólagos beruházás, felújítás, vagy részleges selejtezés), újból meg kell állapítani a terv szerinti értékcsökkenés összegét.</w:t>
      </w:r>
    </w:p>
    <w:p w14:paraId="5E47123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 a befektetett eszközök terv szerinti értékcsökkenési leírásának elszámolásánál figyelembe veszi a várható használati időt, a fizikai és erkölcsi elhasználódást, a tevékenységre jellemző körülményeket, a hasznos élettartam végén várható maradványértéket. </w:t>
      </w:r>
    </w:p>
    <w:p w14:paraId="679199D8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Hasznos élettartam: az az időszak, amely alatt az amortizálható eszközt a társaság időarányosan az eredmény terhére elszámolja.</w:t>
      </w:r>
    </w:p>
    <w:p w14:paraId="57C7EE9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Maradványérték: a rendeltetésszerű használatbavétel, az üzembe helyezés időpontjában – a rendelkezésre álló információk alapján, a hasznos élettartam függvényében – az eszköz meghatározott, a hasznos élettartam végén várhatóan realizálható értéke. </w:t>
      </w:r>
    </w:p>
    <w:p w14:paraId="2C1867F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F58BA5B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Maradványérték nagysága</w:t>
      </w:r>
    </w:p>
    <w:p w14:paraId="49F2102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eszköz maradványértékét – az egyedi értékelés elve alapján – a hasznos élettartam végére számított eszköz, üzembe helyezésének időpontjában fellelhető hasonló korú eszköz piaci értéke alapján – a műszaki vezető javaslata alapján – a gazdasági igazgató határozza meg.</w:t>
      </w:r>
    </w:p>
    <w:p w14:paraId="66633D07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eszköznek a hasznos élettartam végén várhatóan realizált értéke nem jelentős, akkor a maradványértéke nulla.</w:t>
      </w:r>
    </w:p>
    <w:p w14:paraId="0829159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2B2E898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35F4FB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Nem jelentős a maradványérték </w:t>
      </w:r>
    </w:p>
    <w:p w14:paraId="6A831957" w14:textId="3EBEB89C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a 3</w:t>
      </w:r>
      <w:r w:rsidR="00281DC7">
        <w:rPr>
          <w:rFonts w:ascii="Garamond" w:eastAsia="Arial" w:hAnsi="Garamond" w:cs="Arial"/>
          <w:sz w:val="28"/>
          <w:szCs w:val="28"/>
        </w:rPr>
        <w:t>00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Ft-ot nem éri el. </w:t>
      </w:r>
    </w:p>
    <w:p w14:paraId="42701F55" w14:textId="77777777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ha az eszköz csak eredeti rendeltetésétől megfosztva (szétszedve), vagy hulladékként értékesíthető, továbbá </w:t>
      </w:r>
    </w:p>
    <w:p w14:paraId="626EDBF7" w14:textId="77777777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eszköz várhatóan nem lesz értékesíthető.</w:t>
      </w:r>
    </w:p>
    <w:p w14:paraId="51F975A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Díszletek, színreviteli költségek, irodai berendezések, szoftverek, számítástechnikai és ügyvitel technikai eszközök esetében a maradványérték minden esetben nulla forint.</w:t>
      </w:r>
    </w:p>
    <w:p w14:paraId="6A22BF0F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208A2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Alkalmazott leírási mód</w:t>
      </w:r>
    </w:p>
    <w:p w14:paraId="304652F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az immateriális javak és tárgyi eszközök bruttó értékét időarányosan, lineáris módon írja le (a színrevitel és a díszletköltségek kivételével). A számítás alapja a hasznos élettartam végén várható maradványértékkel csökkentett bekerülési érték.</w:t>
      </w:r>
    </w:p>
    <w:p w14:paraId="14EA7B8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2924FDA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Immateriális javak értékcsökkenése </w:t>
      </w:r>
    </w:p>
    <w:p w14:paraId="420E15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 értékcsökkenésének megállapításánál irányadónak kell tekinteni a számviteli törvény előírásait, azzal, hogy minden eszköz hasznos élettartamát egyedileg bírálja el a Társaság.</w:t>
      </w:r>
    </w:p>
    <w:p w14:paraId="314FDF1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Immateriális javak hasznos élettartama általánosan:</w:t>
      </w:r>
    </w:p>
    <w:p w14:paraId="602DF0C9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vagyoni értékű jogok (lineáris leírás)</w:t>
      </w:r>
      <w:r w:rsidRPr="0042664C">
        <w:rPr>
          <w:rFonts w:ascii="Garamond" w:eastAsia="Arial" w:hAnsi="Garamond" w:cs="Arial"/>
          <w:sz w:val="28"/>
          <w:szCs w:val="28"/>
        </w:rPr>
        <w:tab/>
        <w:t>5 év vagy szerződés szerint</w:t>
      </w:r>
    </w:p>
    <w:p w14:paraId="5D7B25C9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3 év</w:t>
      </w:r>
      <w:r w:rsidR="00D30D3D" w:rsidRPr="0042664C">
        <w:rPr>
          <w:rFonts w:ascii="Garamond" w:eastAsia="Arial" w:hAnsi="Garamond" w:cs="Arial"/>
          <w:sz w:val="28"/>
          <w:szCs w:val="28"/>
        </w:rPr>
        <w:t xml:space="preserve"> (lineáris leírás)</w:t>
      </w:r>
    </w:p>
    <w:p w14:paraId="586576E5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</w:r>
      <w:r w:rsidR="00D30D3D" w:rsidRPr="0042664C">
        <w:rPr>
          <w:rFonts w:ascii="Garamond" w:eastAsia="Arial" w:hAnsi="Garamond" w:cs="Arial"/>
          <w:sz w:val="28"/>
          <w:szCs w:val="28"/>
        </w:rPr>
        <w:t>(</w:t>
      </w:r>
      <w:r w:rsidRPr="0042664C">
        <w:rPr>
          <w:rFonts w:ascii="Garamond" w:eastAsia="Arial" w:hAnsi="Garamond" w:cs="Arial"/>
          <w:sz w:val="28"/>
          <w:szCs w:val="28"/>
        </w:rPr>
        <w:t>kivéve színrevitel</w:t>
      </w:r>
      <w:r w:rsidR="00D30D3D" w:rsidRPr="0042664C">
        <w:rPr>
          <w:rFonts w:ascii="Garamond" w:eastAsia="Arial" w:hAnsi="Garamond" w:cs="Arial"/>
          <w:sz w:val="28"/>
          <w:szCs w:val="28"/>
        </w:rPr>
        <w:t>)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      </w:t>
      </w:r>
    </w:p>
    <w:p w14:paraId="478F18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79C0F9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Tárgyi eszközök értékcsökkenése </w:t>
      </w:r>
    </w:p>
    <w:p w14:paraId="190EB02E" w14:textId="77777777" w:rsidR="008D46F0" w:rsidRPr="0042664C" w:rsidRDefault="008D46F0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389A18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számviteli törvényben meghatározott előírások figyelembevételével elszámolandó értékcsökkenés megállapítása során a tárgyi eszközök értékcsökkenésének megállapításánál irányadónak kell tekinteni a következőket:</w:t>
      </w:r>
    </w:p>
    <w:p w14:paraId="3205FF66" w14:textId="77777777" w:rsid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bérelt ingatlanon végzett beruházás esetében a bérleti szerződés időtartama határozza meg a leírási kulcsot. Határozatlan idejű bérleti szerződés esetén a tv. szerint.</w:t>
      </w:r>
    </w:p>
    <w:p w14:paraId="2B23B99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14944913" w14:textId="77777777" w:rsidR="008D46F0" w:rsidRPr="0042664C" w:rsidRDefault="008D46F0" w:rsidP="0042664C">
      <w:p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7C4289C" w14:textId="5C3C6150" w:rsidR="008D46F0" w:rsidRP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kis értékű eszközök értékhatára </w:t>
      </w:r>
      <w:r w:rsidR="004A685A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00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e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Ft. A kis értékű vagyoni értékű jogok, szellemi termékek, valamint a kis értékű tárgyi eszközök bekerülési értékét a használatba vételkor egy összegben el kell számolni értékcsökkenési leírásként. Az eszközöket ezt követően a Társaság mennyiségi nyilvántartásban mutatja ki. </w:t>
      </w:r>
    </w:p>
    <w:p w14:paraId="5B569FD1" w14:textId="77777777" w:rsidR="008D46F0" w:rsidRP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díszletek vonatkozásában a többi tárgyi eszköztől eltérő leírási mód kerül alkalmazásra.</w:t>
      </w:r>
    </w:p>
    <w:p w14:paraId="253E092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7F1795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díszletnek minősülő tárgyi eszközök leírása a következő módon történik:</w:t>
      </w:r>
    </w:p>
    <w:p w14:paraId="65C9524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7664CC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 (degresszív leírás csökkenő kulcsok alapján)</w:t>
      </w:r>
    </w:p>
    <w:p w14:paraId="2A9D3A9A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Bemutató </w:t>
      </w:r>
      <w:r w:rsidR="00DA39FF">
        <w:rPr>
          <w:rFonts w:ascii="Garamond" w:eastAsia="Arial" w:hAnsi="Garamond" w:cs="Arial"/>
          <w:sz w:val="28"/>
          <w:szCs w:val="28"/>
        </w:rPr>
        <w:t>évében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ab/>
        <w:t>70%</w:t>
      </w:r>
    </w:p>
    <w:p w14:paraId="6CDDEF99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Következő évben</w:t>
      </w:r>
      <w:r w:rsidRPr="0042664C">
        <w:rPr>
          <w:rFonts w:ascii="Garamond" w:eastAsia="Arial" w:hAnsi="Garamond" w:cs="Arial"/>
          <w:sz w:val="28"/>
          <w:szCs w:val="28"/>
        </w:rPr>
        <w:tab/>
        <w:t>25%</w:t>
      </w:r>
    </w:p>
    <w:p w14:paraId="193DAFA1" w14:textId="77777777" w:rsidR="008D46F0" w:rsidRPr="0042664C" w:rsidRDefault="00DA39FF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Bemutatót követő második évben</w:t>
      </w:r>
      <w:r w:rsidR="005E424C" w:rsidRPr="0042664C">
        <w:rPr>
          <w:rFonts w:ascii="Garamond" w:eastAsia="Arial" w:hAnsi="Garamond" w:cs="Arial"/>
          <w:sz w:val="28"/>
          <w:szCs w:val="28"/>
        </w:rPr>
        <w:tab/>
        <w:t>5%</w:t>
      </w:r>
    </w:p>
    <w:p w14:paraId="6E876E7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CA55678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F31D06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Értékcsökkenés elszámolása</w:t>
      </w:r>
    </w:p>
    <w:p w14:paraId="02AD4A72" w14:textId="77777777" w:rsidR="008D46F0" w:rsidRPr="0042664C" w:rsidRDefault="008D46F0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4D0DB408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Terv szerinti értékcsökkenést a már rendeltetésszerűen használatba vett, üzembe helyezett immateriális javak, tárgyi eszközök után kell elszámolni addig, amíg azokat rendeltetésüknek megfelelően használjuk. </w:t>
      </w:r>
    </w:p>
    <w:p w14:paraId="21C06EBA" w14:textId="77777777" w:rsidR="008D46F0" w:rsidRPr="0042664C" w:rsidRDefault="005E424C" w:rsidP="0042664C">
      <w:pPr>
        <w:tabs>
          <w:tab w:val="left" w:pos="31000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Értékcsökkenési leírást az üzembe helyezés napjától a kiselejtezés, illetve az értékesítés napjáig számolja el a Társaság. Ha az üzembe helyezés, kiselejtezés vagy értékesítés a tárgyévben valósul meg, úgy az értékcsökkenési leírás összegét arányosan számítja ki arra az időszakra, ameddig az adott évben az eszköz állományban volt.</w:t>
      </w:r>
    </w:p>
    <w:p w14:paraId="6E649B8D" w14:textId="77777777" w:rsidR="008D46F0" w:rsidRPr="0042664C" w:rsidRDefault="005E424C" w:rsidP="0042664C">
      <w:pPr>
        <w:tabs>
          <w:tab w:val="left" w:pos="31000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elszámolható értékcsökkenési leírás nem haladhatja meg az eszköz megszerzésével, előállításával, bővítésével, felújításával kapcsolatban felmerült költségeket, illetve a maradványértéket.</w:t>
      </w:r>
    </w:p>
    <w:p w14:paraId="24B0631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Nem számolható el terv szerinti értékcsökkenés a számviteli törvényben kivételként részletezett eszközökre.</w:t>
      </w:r>
    </w:p>
    <w:p w14:paraId="1DD62E5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az értékcsökkenés és annak költségként történő (értékcsökkenési leírásként való) elszámolása negyedévente történik.</w:t>
      </w:r>
    </w:p>
    <w:p w14:paraId="3CBD8ACA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E823B87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328334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Az értékcsökkenés elszámolásához kialakított módszer megváltoztatása</w:t>
      </w:r>
    </w:p>
    <w:p w14:paraId="2DE067F0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 szempontjából meghatározó jelentőséggel bíró eszközök esetében – azok élettartama alatt az üzembe helyezéskor, használatba vételkor meghatározott, megtervezett értékcsökkenés megváltoztatható, ha az értékcsökkenés megállapításakor (megtervezésekor) figyelembe vett körülményben lényeges változás következett be. </w:t>
      </w:r>
    </w:p>
    <w:p w14:paraId="15003A62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Erre akkor kerülhet sor, ha a meghatározó tárgyi eszköz</w:t>
      </w:r>
    </w:p>
    <w:p w14:paraId="44CC6D0F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használatában,</w:t>
      </w:r>
    </w:p>
    <w:p w14:paraId="7180BFC6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kihasználásában, </w:t>
      </w:r>
    </w:p>
    <w:p w14:paraId="7349FB46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hasznosítás körülményeiben,</w:t>
      </w:r>
    </w:p>
    <w:p w14:paraId="78399F7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5A6AB5C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olyan változás következett be, mely az eszköz elhasználódására jelentős kihatással van.</w:t>
      </w:r>
    </w:p>
    <w:p w14:paraId="7608C541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terv szerinti értékcsökkenés megváltoztatásánál a Társaságunk szempontjából meghatározóak azok az eszközök, amelyek után terv szerint elszámolandó éves értékcsökkenési leírás összege eléri a változással érintett évben a társaságnál tervezett értékcsökkenés 20%-át. </w:t>
      </w:r>
    </w:p>
    <w:p w14:paraId="498450D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szempontjából lényegesnek minősül a változás, ha annak hatása legalább 50 %-kal módosítja az adott eszköz értékcsökkenési leírásának éves összegét.</w:t>
      </w:r>
    </w:p>
    <w:p w14:paraId="741E164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148A6C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 és színrevitel esetén, amennyiben a darab lekerül a műsorról a tárgyévet követő évek értékcsökkenése a tárgyévben, amennyiben csak a tárgyévben marad csak színen akár egy összegben, a tárgyévben is elszámolható. Ezt a körülményt minden mérlegkészítésekor mérlegelni kell, és a változtatást a kiegészítő mellékletben be kell mutatni.</w:t>
      </w:r>
    </w:p>
    <w:p w14:paraId="1B3257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43D56F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Terven felüli értékcsökkenés elszámolása</w:t>
      </w:r>
    </w:p>
    <w:p w14:paraId="465FF97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terven felüli értékcsökkenést kell az immateriális javaknál, a tárgyi eszköznél elszámolni akkor, ha</w:t>
      </w:r>
    </w:p>
    <w:p w14:paraId="6AF2F51E" w14:textId="77777777" w:rsidR="008D46F0" w:rsidRPr="0042664C" w:rsidRDefault="005E424C" w:rsidP="0042664C">
      <w:pPr>
        <w:numPr>
          <w:ilvl w:val="0"/>
          <w:numId w:val="24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jószág, a tárgyi eszköz (ide nem értve a beruházást) könyv szerinti értéke tartósan és jelentősen magasabb, mint ezen eszköz piaci értéke;</w:t>
      </w:r>
    </w:p>
    <w:p w14:paraId="05B26F6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b) a szellemi termék, a tárgyi eszköz (ideértve a beruházást is) értéke tartósan lecsökken, mert a szellemi termék, a tárgyi eszköz (ideértve a beruházást is) a vállalkozási tevékenység változása miatt feleslegessé vált, vagy megrongálódás, megsemmisülés, illetve hiány következtében rendeltetésének megfelelően nem használható, illetve használhatatlan;</w:t>
      </w:r>
    </w:p>
    <w:p w14:paraId="296833F5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c) a vagyoni értékű jog a szerződés módosulása miatt csak korlátozottan vagy egyáltalán nem érvényesíthető;</w:t>
      </w:r>
    </w:p>
    <w:p w14:paraId="1D9E15AC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54B22EE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2BDBEA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Terven felüli értékcsökkenés elszámolásának bizonylataként a körülmények leírásával, az okok megnevezésével, valamint az eszközök azonosító adatainak pontos megjelölésével a műszaki vezetőnek javaslatot kell készítenie, az elszámolásáról a Társaság gazdasági igazgatója dönt.</w:t>
      </w:r>
    </w:p>
    <w:p w14:paraId="54475CF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Piaci érték alapján meghatározott terven felüli értékcsökkenés elszámolása esetében az eszköz továbbra is állományba marad, ebben az esetben a terven felüli értékcsökkenést az egyéb ráfordítások között elkülönítetten kell kimutatni. </w:t>
      </w:r>
    </w:p>
    <w:p w14:paraId="50C548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 tárgyi eszköz, a beruházás gondatlanság, karambol, elemi csapás vagy egyéb káresemény következtében megsemmisült, az eszközt az állományból ki kell vezetni és nettó értékét egyéb ráfordítások között – de nem terven felüli értékcsökkenési leírásként – kell elszámolni, mivel ilyenkor az eszköz nem marad állományban.   Ugyanígy kell eljárni a selejtezett és hiányzó tárgyi eszközök, beruházások, továbbá az immateriális javak esetében is.</w:t>
      </w:r>
    </w:p>
    <w:p w14:paraId="3B7513B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piaci érték alapján meghatározott terven felüli értékcsökkenést a mérleg fordulónapján, az eszközök állományából történő kivezetés esetén a kivezetés időpontjával kell elszámolni.</w:t>
      </w:r>
    </w:p>
    <w:p w14:paraId="158117D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piaci érték és nettó érték közötti különbség jelentősnek minősül, ha a piaci érték 50% -a a nettó értéknek. </w:t>
      </w:r>
    </w:p>
    <w:p w14:paraId="147D335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227FB2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2DA0F5B" w14:textId="77777777" w:rsidR="008D46F0" w:rsidRPr="0042664C" w:rsidRDefault="005E424C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Terven felüli értékcsökkenés visszaírása</w:t>
      </w:r>
    </w:p>
    <w:p w14:paraId="328C054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a terven felüli értékcsökkenési leírások miatt az immateriális javak, tárgyi eszközök könyv szerinti értéke alacsonyabb ezen eszközök eredeti bekerülési értékénél és a terven felüli értékcsökkenés okai már nem, illetve csak részben állnak fenn, a már elszámolt terven felüli értékcsökkenés összegének csökkentésével az eszközt a terv szerinti értékcsökkenés figyelembevételével meghatározott nettó értékre az egyéb bevételekkel szemben vissza kell értékelni (visszaírás).</w:t>
      </w:r>
    </w:p>
    <w:p w14:paraId="40B2575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4CE994D" w14:textId="77777777" w:rsidR="008D46F0" w:rsidRPr="0042664C" w:rsidRDefault="005E424C" w:rsidP="0042664C">
      <w:p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eszközök értékvesztésének, visszaírásának szabályai</w:t>
      </w:r>
    </w:p>
    <w:p w14:paraId="54DBE4E1" w14:textId="77777777" w:rsidR="008D46F0" w:rsidRPr="0042664C" w:rsidRDefault="008D46F0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2E877A3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elszámolása</w:t>
      </w:r>
    </w:p>
    <w:p w14:paraId="7B427144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Értékvesztést kell elszámolni az alábbi estekben:</w:t>
      </w:r>
    </w:p>
    <w:p w14:paraId="3F0041B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a) a mérleg fordulónapján fennálló és a mérlegkészítés időpontjáig nem rendezett követeléseknél,</w:t>
      </w:r>
    </w:p>
    <w:p w14:paraId="07E6588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b) a vásárolt készleteknél, </w:t>
      </w:r>
    </w:p>
    <w:p w14:paraId="2ADE4832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847F41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mérlegkészítéskor azok piaci értéke tartósan és jelentősen alacsonyabb, mint a nyilvántartás szerinti értéke.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7212B95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35CA7C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Tartós a csökkenés mértéke</w:t>
      </w:r>
      <w:r w:rsidRPr="0042664C">
        <w:rPr>
          <w:rFonts w:ascii="Garamond" w:eastAsia="Arial" w:hAnsi="Garamond" w:cs="Arial"/>
          <w:sz w:val="28"/>
          <w:szCs w:val="28"/>
        </w:rPr>
        <w:t xml:space="preserve"> az értékvesztés meghatározása szempontjából, ha az már egy éve fennáll.</w:t>
      </w:r>
    </w:p>
    <w:p w14:paraId="249C61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E5BACB3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Jelentős mértékű a csökkenés, </w:t>
      </w:r>
      <w:r w:rsidRPr="0042664C">
        <w:rPr>
          <w:rFonts w:ascii="Garamond" w:eastAsia="Arial" w:hAnsi="Garamond" w:cs="Arial"/>
          <w:sz w:val="28"/>
          <w:szCs w:val="28"/>
        </w:rPr>
        <w:t xml:space="preserve">ha </w:t>
      </w:r>
    </w:p>
    <w:p w14:paraId="3DFCFEC2" w14:textId="77777777" w:rsidR="008D46F0" w:rsidRPr="0042664C" w:rsidRDefault="005E424C" w:rsidP="0042664C">
      <w:pPr>
        <w:numPr>
          <w:ilvl w:val="0"/>
          <w:numId w:val="25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készlet értéke a nyilvántartási árhoz viszonyítva legalább 20 %-kal lecsökkent, </w:t>
      </w:r>
    </w:p>
    <w:p w14:paraId="2DC62701" w14:textId="77777777" w:rsidR="008D46F0" w:rsidRPr="0042664C" w:rsidRDefault="005E424C" w:rsidP="0042664C">
      <w:pPr>
        <w:numPr>
          <w:ilvl w:val="0"/>
          <w:numId w:val="25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követelések esetében, ha a követelés várhatóan megtérülő összege és a könyv szerinti értéke közötti különbözet meghaladja a követelés bekerülési értékének legalább 20 %-át. </w:t>
      </w:r>
    </w:p>
    <w:p w14:paraId="25D312A1" w14:textId="77777777" w:rsidR="008D46F0" w:rsidRPr="0042664C" w:rsidRDefault="008D46F0" w:rsidP="0042664C">
      <w:pPr>
        <w:tabs>
          <w:tab w:val="left" w:pos="28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D7E65FC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elszámolásának időpontja</w:t>
      </w:r>
    </w:p>
    <w:p w14:paraId="651B3090" w14:textId="77777777" w:rsidR="008D46F0" w:rsidRPr="0042664C" w:rsidRDefault="008D46F0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F22F11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értékvesztést abban az esetben, ha mennyiségi és értékbeni változáshoz kapcsolódik (pl. káresemény, hiány, kiselejtezés, stb) évvégén kell elszámolni. Ez vonatkozik a visszaírásra is.</w:t>
      </w:r>
    </w:p>
    <w:p w14:paraId="5A888F1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Az értékbeni változás miatti értékvesztést csak év végén lehet elszámolni.</w:t>
      </w:r>
    </w:p>
    <w:p w14:paraId="43E76AD5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FFA4DAA" w14:textId="77777777" w:rsidR="008D46F0" w:rsidRPr="0042664C" w:rsidRDefault="005E424C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értékvesztés visszaírásának általános szabályai</w:t>
      </w:r>
    </w:p>
    <w:p w14:paraId="608235E4" w14:textId="77777777" w:rsidR="008D46F0" w:rsidRPr="0042664C" w:rsidRDefault="008D46F0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E5A627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Amennyiben a piaci érték jelentősen és tartósan meghaladja a könyv szerinti értéket, a korábban elszámolt értékvesztést vissza kell írni. A tartós és jelentős mérték megítélésénél a jelen számviteli politika 7.1. pontjában foglaltakat kell figyelembe venni.</w:t>
      </w:r>
    </w:p>
    <w:p w14:paraId="6C7F512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B58554C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értékvesztés visszaírásával a könyv szerinti érték nem haladhatja meg </w:t>
      </w:r>
    </w:p>
    <w:p w14:paraId="36CD3D9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a) </w:t>
      </w:r>
      <w:r w:rsidRPr="0042664C">
        <w:rPr>
          <w:rFonts w:ascii="Garamond" w:eastAsia="Arial" w:hAnsi="Garamond" w:cs="Arial"/>
          <w:sz w:val="28"/>
          <w:szCs w:val="28"/>
        </w:rPr>
        <w:tab/>
        <w:t>a vásárolt készletek Sztv. szerinti bekerülési értékét,</w:t>
      </w:r>
    </w:p>
    <w:p w14:paraId="7AC1BDB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b)  a követelés nyilvántartásba vételi értékét.</w:t>
      </w:r>
    </w:p>
    <w:p w14:paraId="75984E8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F0A6A3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D9A791A" w14:textId="77777777" w:rsidR="008D46F0" w:rsidRPr="0042664C" w:rsidRDefault="005E424C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céltartalék képzés módszere</w:t>
      </w:r>
    </w:p>
    <w:p w14:paraId="2A24DDA5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57DEE0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kötelező céltartalék képzésen túl, a Számviteli törvényben biztosított választási lehetőséggel él a Társaság. Az adózás előtti eredmény terhére - a valós eredmény megállapítása érdekében a szükséges mértékben - céltartalékot képezünk az olyan várható, jelentős és időszakonként ismétlődő jövőbeni költségekre (különösen a fenntartási, az átszervezési költségekre, a környezetvédelemmel kapcsolatos költségekre), amelyek - a mérlegkészítés időpontjáig rendelkezésre álló információk szerint - feltételezhetően vagy bizonyosan felmerülnek, de összegük vagy felmerülésük időpontja a mérlegkészítéskor még bizonytalan és nem sorolhatók a passzív időbeli elhatárolások közé. </w:t>
      </w:r>
    </w:p>
    <w:p w14:paraId="3D0E32B5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64BC22D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>A céltartalék képzés során érvényesíteni kell a következőket:</w:t>
      </w:r>
    </w:p>
    <w:p w14:paraId="20919130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- </w:t>
      </w:r>
      <w:r w:rsidRPr="0042664C">
        <w:rPr>
          <w:rFonts w:ascii="Garamond" w:eastAsia="Arial" w:hAnsi="Garamond" w:cs="Arial"/>
          <w:sz w:val="28"/>
          <w:szCs w:val="28"/>
        </w:rPr>
        <w:tab/>
        <w:t>a jövőbeni költségekre – melyek az üzleti tevékenység során nem rendszeresen felmerülő költségek – képzett céltartalék összegét a mérlegkészítéskor rendelkezésre álló információk alapján kell meghatározni,</w:t>
      </w:r>
    </w:p>
    <w:p w14:paraId="0B7B9451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- </w:t>
      </w:r>
      <w:r w:rsidRPr="0042664C">
        <w:rPr>
          <w:rFonts w:ascii="Garamond" w:eastAsia="Arial" w:hAnsi="Garamond" w:cs="Arial"/>
          <w:sz w:val="28"/>
          <w:szCs w:val="28"/>
        </w:rPr>
        <w:tab/>
        <w:t>nem képezhető céltartalék az üzleti tevékenység során rendszeresen felmerülő költségekre,</w:t>
      </w:r>
    </w:p>
    <w:p w14:paraId="1EF58B8B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-  a céltartalék képzésről döntést a Társaság gazdasági igazgatója hoz.</w:t>
      </w:r>
    </w:p>
    <w:p w14:paraId="4CF71C1A" w14:textId="77777777" w:rsidR="008D46F0" w:rsidRPr="0042664C" w:rsidRDefault="008D46F0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EFDEBA9" w14:textId="77777777" w:rsidR="008D46F0" w:rsidRPr="0042664C" w:rsidRDefault="005E424C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időbeli elhatárolások alkalmazása</w:t>
      </w:r>
    </w:p>
    <w:p w14:paraId="2E46808C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aktív és passzív időbeli elhatárolások során érvényesíteni kell a következőket:</w:t>
      </w:r>
    </w:p>
    <w:p w14:paraId="61BE3FA4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 bevételek és a ráfordítások tárgyévi összegének megállapítása során a számviteli törvényben előírt kötelező tételeken felül – az összemérés és a teljesség elvének megfelelően – minden egyéb gazdasági esemény elszámolásánál alkalmazza az időbeli elhatárolás módszerét.</w:t>
      </w:r>
    </w:p>
    <w:p w14:paraId="5A9C6D0A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időbeli elhatárolások beállításával a több évet érintő gazdasági események eredményre gyakorolt hatása az érintett években arányosan kerül elszámolásra.</w:t>
      </w:r>
    </w:p>
    <w:p w14:paraId="3E0FF924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időbeli elhatárolások összegeit bizonylatokkal kell igazolni és számításokkal kell alátámasztani. </w:t>
      </w:r>
    </w:p>
    <w:p w14:paraId="05D5B21F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aktív és passzív időbeli elhatárolást társaságunknál a számviteli politikában meghatározott elvekre figyelemmel a Társaság gazdasági igazgatója rendelheti el, és készítteti el az elhatárolás számítási anyagát.</w:t>
      </w:r>
    </w:p>
    <w:p w14:paraId="721F1325" w14:textId="77777777" w:rsidR="008D46F0" w:rsidRPr="0042664C" w:rsidRDefault="005E424C" w:rsidP="0042664C">
      <w:pPr>
        <w:spacing w:before="3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Támogatások a könyvvezetésben</w:t>
      </w:r>
    </w:p>
    <w:p w14:paraId="2D2E620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művészeti tevékenységének és működésének pénzügyi forrásait alapvetően, Fenntartói Megállapodás keretében az alapító Budapest Főváros Önkormányzat biztosítja.</w:t>
      </w:r>
    </w:p>
    <w:p w14:paraId="6772D26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működést finanszírozó támogatáson felül részesülhet a Társaság államháztartási címzett vagy céltámogatásban, továbbá más, államháztartási forrásból származó beruházási, fejlesztési támogatásban. Indulhat pályázatokon és lehetnek magánszemély, vállalkozói és egyéb szervezeti támogatói.</w:t>
      </w:r>
    </w:p>
    <w:p w14:paraId="3AFE6D9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támogatásokhoz kapcsolódóan a számviteli törvény:</w:t>
      </w:r>
    </w:p>
    <w:p w14:paraId="4DBE3DB3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egyéb bevételek és a passzív időbeli elhatárolások eredmény-kimutatás és mérleg tételeire vonatkozó előírásaiban rendelkezik,</w:t>
      </w:r>
    </w:p>
    <w:p w14:paraId="1651D6B2" w14:textId="77777777" w:rsidR="0042664C" w:rsidRDefault="005E424C" w:rsidP="0042664C">
      <w:pPr>
        <w:numPr>
          <w:ilvl w:val="0"/>
          <w:numId w:val="27"/>
        </w:numPr>
        <w:tabs>
          <w:tab w:val="left" w:pos="1425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előírja, hogy a kiegészítő mellékletben be kell mutatni a támogatási program keretében kapott, folyósított és elszámolt támogatás összegét, és a kapott támogatás felhasználását jogcímenként és évenként a közhasznú szervezetekről szóló törvény szerint elkészítendő közhasznúsági beszámoló része kell legyen,</w:t>
      </w:r>
    </w:p>
    <w:p w14:paraId="5CA615E5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6AA2EAF9" w14:textId="77777777" w:rsidR="008D46F0" w:rsidRPr="0042664C" w:rsidRDefault="008D46F0" w:rsidP="0042664C">
      <w:pPr>
        <w:tabs>
          <w:tab w:val="left" w:pos="1425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71D4B2C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költségvetési támogatás felhasználásának bemutatása,</w:t>
      </w:r>
    </w:p>
    <w:p w14:paraId="09D97C01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központi költségvetési szervektől, elkülönített állami pénzalaptól, a kisebbségi települési önkormányzattól, a települési önkormányzatok társulásától és mindezek szerveitől kapott támogatás bemutatás.</w:t>
      </w:r>
    </w:p>
    <w:p w14:paraId="2652A8C6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Jegyértékesítés a könyvvezetésben</w:t>
      </w:r>
    </w:p>
    <w:p w14:paraId="4C2174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előadásaira a jegyértékesítés jegypénztárakon keresztül, szervezők útján és nagyobb tétel megrendelése esetén, vevő számlára teljesített utalás útján történik. A jegypénztárak és a szervezők jegyértékesítésének elszámoltatását a Pénzkezelési szabályzat rendezi.</w:t>
      </w:r>
    </w:p>
    <w:p w14:paraId="3A8B5B4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jegyértékesítés árbevételének és ÁFA fizetési kötelezettségének az elszámolása a jegyértékesítési formának megfelelően a számlarendben megjelölt főkönyvi számlák és összefüggések alkalmazásával történik.</w:t>
      </w:r>
    </w:p>
    <w:p w14:paraId="0F3A8FF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B194ED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BAB29A8" w14:textId="77777777" w:rsidR="008D46F0" w:rsidRPr="0042664C" w:rsidRDefault="005E424C" w:rsidP="0042664C">
      <w:pPr>
        <w:keepNext/>
        <w:keepLines/>
        <w:numPr>
          <w:ilvl w:val="0"/>
          <w:numId w:val="28"/>
        </w:numPr>
        <w:tabs>
          <w:tab w:val="left" w:pos="360"/>
          <w:tab w:val="left" w:pos="709"/>
        </w:tabs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bázis- és tárgyidőszak adatainak összehasonlíthatóságát biztosító megoldások</w:t>
      </w:r>
    </w:p>
    <w:p w14:paraId="3069D88A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A4FD0C" w14:textId="77777777" w:rsidR="008D46F0" w:rsidRPr="0042664C" w:rsidRDefault="005E424C" w:rsidP="0042664C">
      <w:pPr>
        <w:numPr>
          <w:ilvl w:val="0"/>
          <w:numId w:val="29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össze nem hasonlítható adatok és okaik részletezése</w:t>
      </w:r>
    </w:p>
    <w:p w14:paraId="3F8CAA2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2693AA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Össze nem hasonlítható adat nem keletkezett tárgyévben.</w:t>
      </w:r>
    </w:p>
    <w:p w14:paraId="69FB8B8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225A897" w14:textId="77777777" w:rsidR="008D46F0" w:rsidRPr="0042664C" w:rsidRDefault="005E424C" w:rsidP="0042664C">
      <w:pPr>
        <w:numPr>
          <w:ilvl w:val="0"/>
          <w:numId w:val="30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összehasonlíthatóság érdekében a bázis adatokon végzett átcsoportosítások</w:t>
      </w:r>
    </w:p>
    <w:p w14:paraId="29C1992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31E119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Tárgyévben nem történt átcsoportosítás.</w:t>
      </w:r>
    </w:p>
    <w:p w14:paraId="33968BB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17A3FCD" w14:textId="77777777" w:rsidR="008D46F0" w:rsidRPr="0042664C" w:rsidRDefault="005E424C" w:rsidP="0042664C">
      <w:pPr>
        <w:numPr>
          <w:ilvl w:val="0"/>
          <w:numId w:val="31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 tárgyidőszakban feltárt jelentős összegű előző időszakokra vonatkozó hibák és önrevíziók bemutatása </w:t>
      </w:r>
    </w:p>
    <w:p w14:paraId="39EE69E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A62636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tárgyidőszakban nem volt az előző időszakra vonatkozó jelentős összegű hiba.</w:t>
      </w:r>
    </w:p>
    <w:p w14:paraId="7B8BD94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F1C6758" w14:textId="77777777" w:rsidR="008D46F0" w:rsidRPr="0042664C" w:rsidRDefault="005E424C" w:rsidP="0042664C">
      <w:pPr>
        <w:numPr>
          <w:ilvl w:val="0"/>
          <w:numId w:val="32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értékelési eljárások változtatásának hatásai az adózott eredményre</w:t>
      </w:r>
    </w:p>
    <w:p w14:paraId="3FB564E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2CED964A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értékelési eljárások a tárgyidőszakban nem változtak.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31AB6595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764D0A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1A59A78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II. KIEGÉSZÍTÉSEK A BESZÁMOLÓ TÁBLÁIHOZ</w:t>
      </w:r>
    </w:p>
    <w:p w14:paraId="1923B47B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09CF7FB8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8636FAF" w14:textId="77777777" w:rsidR="008D46F0" w:rsidRPr="0042664C" w:rsidRDefault="005E424C" w:rsidP="0042664C">
      <w:pPr>
        <w:keepNext/>
        <w:numPr>
          <w:ilvl w:val="0"/>
          <w:numId w:val="34"/>
        </w:numPr>
        <w:tabs>
          <w:tab w:val="left" w:pos="72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Kiegészítések a mérleg adataihoz</w:t>
      </w:r>
    </w:p>
    <w:p w14:paraId="19C0957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32F10B" w14:textId="77777777" w:rsidR="00D30D3D" w:rsidRPr="0042664C" w:rsidRDefault="00D30D3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Tárgyévben sem külső, sem belső ellenőrzés nem tárt fel jelentős összegű hibát.</w:t>
      </w:r>
    </w:p>
    <w:p w14:paraId="1955DB4F" w14:textId="77777777" w:rsidR="00D30D3D" w:rsidRPr="0042664C" w:rsidRDefault="00D30D3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CB34E7" w14:textId="77777777" w:rsidR="008D46F0" w:rsidRPr="0042664C" w:rsidRDefault="005E424C" w:rsidP="0042664C">
      <w:pPr>
        <w:numPr>
          <w:ilvl w:val="0"/>
          <w:numId w:val="36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Immateriális javak állományának alakulása</w:t>
      </w:r>
    </w:p>
    <w:p w14:paraId="47B9352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9"/>
        <w:gridCol w:w="735"/>
        <w:gridCol w:w="1000"/>
        <w:gridCol w:w="1078"/>
        <w:gridCol w:w="962"/>
        <w:gridCol w:w="789"/>
        <w:gridCol w:w="689"/>
        <w:gridCol w:w="942"/>
        <w:gridCol w:w="668"/>
      </w:tblGrid>
      <w:tr w:rsidR="008D46F0" w:rsidRPr="0042664C" w14:paraId="22DC3DF7" w14:textId="77777777" w:rsidTr="0042664C">
        <w:trPr>
          <w:cantSplit/>
        </w:trPr>
        <w:tc>
          <w:tcPr>
            <w:tcW w:w="6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3995C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BRUTTÓ ÉRTÉK ALAKULÁSA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32CC8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NETTÓ ÉRTÉK</w:t>
            </w:r>
          </w:p>
        </w:tc>
      </w:tr>
      <w:tr w:rsidR="008D46F0" w:rsidRPr="0042664C" w14:paraId="1E89E25C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42030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7BC6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860EB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EF92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Átsorolás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EDF499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1709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D4B06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F7FE95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2654A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6096FE7D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ABDA18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Alapítás, átszervezés aktivált értéke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EAF4D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C091F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AB5AE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CA80D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BEACA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F23AA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C073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1632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685157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ADE00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Kísérleti fejlesztés aktivált értéke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78EF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8E6B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B090E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B3C5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AA132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ADCB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67FC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451D6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C788D46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94458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Vagyoni értékű jogok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53D0039" w14:textId="77777777" w:rsidR="008D46F0" w:rsidRPr="0042664C" w:rsidRDefault="005E424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235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03E67E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5257AB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E177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C0B9D9" w14:textId="77777777" w:rsidR="008D46F0" w:rsidRPr="0042664C" w:rsidRDefault="00C461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235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A67BC6" w14:textId="39267BF6" w:rsidR="008D46F0" w:rsidRPr="0042664C" w:rsidRDefault="009E20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E70869" w14:textId="2A3B95B8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C3A87CC" w14:textId="20C6114B" w:rsidR="008D46F0" w:rsidRPr="0042664C" w:rsidRDefault="009E20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</w:tr>
      <w:tr w:rsidR="008D46F0" w:rsidRPr="0042664C" w14:paraId="3A0264E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7D0B36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Szellemi termékek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C7F9C15" w14:textId="4FD303D8" w:rsidR="008D46F0" w:rsidRPr="0042664C" w:rsidRDefault="009E20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127010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693C2C6" w14:textId="439FF644" w:rsidR="008D46F0" w:rsidRPr="0042664C" w:rsidRDefault="008816FA" w:rsidP="003C602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32535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DA3E4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706A16" w14:textId="68411F4B" w:rsidR="008D46F0" w:rsidRPr="0042664C" w:rsidRDefault="008816F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29392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AA2C401" w14:textId="096AB163" w:rsidR="008D46F0" w:rsidRPr="0042664C" w:rsidRDefault="008816FA" w:rsidP="003C602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130153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146376E" w14:textId="7EE64C88" w:rsidR="008D46F0" w:rsidRPr="0042664C" w:rsidRDefault="009E20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17454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DC91AF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71DB701" w14:textId="5BA93FA2" w:rsidR="008D46F0" w:rsidRPr="0042664C" w:rsidRDefault="00C222E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12617</w:t>
            </w:r>
          </w:p>
        </w:tc>
      </w:tr>
      <w:tr w:rsidR="008D46F0" w:rsidRPr="0042664C" w14:paraId="33B77335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8E4B21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Üzleti vagy cégérték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91694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80E73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321C3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70520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07A2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EA09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7EA0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DB577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2A186BA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FCB7F3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Immateriális javakra adott előlegek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C2B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903592" w14:textId="278285DB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63DF6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E698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A43F15" w14:textId="1F64E3E2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14E20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2FA8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4E79BF" w14:textId="4EBE3B54" w:rsidR="008D46F0" w:rsidRPr="0042664C" w:rsidRDefault="004A685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1500</w:t>
            </w:r>
          </w:p>
        </w:tc>
      </w:tr>
      <w:tr w:rsidR="008D46F0" w:rsidRPr="0042664C" w14:paraId="1279D79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9BA6E7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Immateriális javak értékhelyesbítése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2C2C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BA25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2BBB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CD1D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F145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076B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A1B5C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C82D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F4AFEF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4F7C5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IMMATERIÁLIS JAVAK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F61E4F4" w14:textId="159C8B4C" w:rsidR="008D46F0" w:rsidRPr="0042664C" w:rsidRDefault="004512B4" w:rsidP="009E204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 w:rsidR="009E2046">
              <w:rPr>
                <w:rFonts w:ascii="Garamond" w:eastAsia="Calibri" w:hAnsi="Garamond" w:cs="Calibri"/>
                <w:sz w:val="24"/>
                <w:szCs w:val="24"/>
              </w:rPr>
              <w:t>27245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994C32" w14:textId="4B8BA967" w:rsidR="008D46F0" w:rsidRPr="0042664C" w:rsidRDefault="002D02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34035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90CCED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B67DC2E" w14:textId="08B653BC" w:rsidR="008D46F0" w:rsidRPr="0042664C" w:rsidRDefault="008816F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29392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A76B4E5" w14:textId="15BC676F" w:rsidR="008D46F0" w:rsidRPr="0042664C" w:rsidRDefault="002D02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131888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7066320" w14:textId="7A708226" w:rsidR="008D46F0" w:rsidRPr="0042664C" w:rsidRDefault="009E20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17498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1583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35D5E3B" w14:textId="19B9984D" w:rsidR="008D46F0" w:rsidRPr="0042664C" w:rsidRDefault="002D02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14123</w:t>
            </w:r>
          </w:p>
        </w:tc>
      </w:tr>
    </w:tbl>
    <w:p w14:paraId="790E4DFF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4D3183D" w14:textId="77777777" w:rsidR="00FE4C18" w:rsidRPr="0042664C" w:rsidRDefault="00FE4C18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4"/>
        <w:gridCol w:w="811"/>
        <w:gridCol w:w="802"/>
        <w:gridCol w:w="821"/>
        <w:gridCol w:w="830"/>
        <w:gridCol w:w="821"/>
        <w:gridCol w:w="811"/>
      </w:tblGrid>
      <w:tr w:rsidR="008D46F0" w:rsidRPr="0042664C" w14:paraId="6DBB8C1F" w14:textId="77777777" w:rsidTr="00FE4C18">
        <w:trPr>
          <w:cantSplit/>
          <w:jc w:val="center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55A58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55393A3D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FB72E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74DD1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51AF6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C25D7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88FC7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Kiveze-tés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4A57B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Vissza-írás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1301C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1E766B91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F7C206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Alapítás, átszervezés aktivált értéke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F425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49B2E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62280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A59C8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72018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B0FA1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325F049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0096A2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Kísérleti fejlesztés aktivált értéke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3A10C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A2FF3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2473D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7C905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BA41E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7F35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3219FCC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7FC3F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Vagyoni értékű jogok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D8D8AFC" w14:textId="41A6CB0F" w:rsidR="008D46F0" w:rsidRPr="0042664C" w:rsidRDefault="00A35B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19D5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C2004A4" w14:textId="652DC7F6" w:rsidR="008D46F0" w:rsidRPr="0042664C" w:rsidRDefault="00A35B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35EAE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24990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B2B31C7" w14:textId="6595F4F2" w:rsidR="008D46F0" w:rsidRPr="0042664C" w:rsidRDefault="00A35B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229</w:t>
            </w:r>
          </w:p>
        </w:tc>
      </w:tr>
      <w:tr w:rsidR="008D46F0" w:rsidRPr="0042664C" w14:paraId="163A053A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BFC1C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Szellemi termékek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D91206" w14:textId="173B8AF8" w:rsidR="008D46F0" w:rsidRPr="0042664C" w:rsidRDefault="00A35B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109556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F953B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B290BCE" w14:textId="437DDD96" w:rsidR="008D46F0" w:rsidRPr="0042664C" w:rsidRDefault="008816FA" w:rsidP="008816F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31248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0B6985A" w14:textId="23F85394" w:rsidR="008D46F0" w:rsidRPr="0042664C" w:rsidRDefault="008816F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23268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7FFAF9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6FF966A" w14:textId="752F97CF" w:rsidR="008D46F0" w:rsidRPr="0042664C" w:rsidRDefault="00A35B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117536</w:t>
            </w:r>
          </w:p>
        </w:tc>
      </w:tr>
      <w:tr w:rsidR="008D46F0" w:rsidRPr="0042664C" w14:paraId="208D1FBE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E735B2" w14:textId="77777777" w:rsidR="008D46F0" w:rsidRPr="0042664C" w:rsidRDefault="007771C9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109556</w:t>
            </w:r>
            <w:r w:rsidR="005E424C"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Üzleti vagy cégérték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303CD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E6C79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78347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26408B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2AFDD6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FCE833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E3F0628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07741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Immateriális javakra adott előlegek értékvesztése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5FCAB4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943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1D85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9BE78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D0DD37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675BF7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F83AEE5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2DC02C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IMMATERIÁLIS JAVAK LEÍRÁSAI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D634265" w14:textId="349A2169" w:rsidR="008D46F0" w:rsidRPr="0042664C" w:rsidRDefault="00A35B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109747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F6D5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7189B9" w14:textId="1C151E0D" w:rsidR="008D46F0" w:rsidRPr="0042664C" w:rsidRDefault="008816F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31286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BD598C" w14:textId="7167A924" w:rsidR="008D46F0" w:rsidRPr="0042664C" w:rsidRDefault="008816F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23268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21137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F3D01D" w14:textId="4DA25746" w:rsidR="008816FA" w:rsidRPr="0042664C" w:rsidRDefault="008816F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117765</w:t>
            </w:r>
          </w:p>
        </w:tc>
      </w:tr>
    </w:tbl>
    <w:p w14:paraId="0F3992C2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82E2A0" w14:textId="02C586F3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Egyéb ráfordítások elszámolásával került sor  a színről levett darabok  színreviteli költségének kivezetésére.</w:t>
      </w:r>
    </w:p>
    <w:p w14:paraId="741FFEE7" w14:textId="77777777" w:rsidR="00136FB3" w:rsidRPr="0042664C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BFE323" w14:textId="77777777" w:rsidR="008D46F0" w:rsidRDefault="005E424C" w:rsidP="0042664C">
      <w:pPr>
        <w:numPr>
          <w:ilvl w:val="0"/>
          <w:numId w:val="37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Tárgyi eszközök állományának alakulása</w:t>
      </w:r>
    </w:p>
    <w:p w14:paraId="12797435" w14:textId="77777777" w:rsidR="0042664C" w:rsidRPr="0042664C" w:rsidRDefault="0042664C" w:rsidP="00FE4C18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  <w:gridCol w:w="748"/>
        <w:gridCol w:w="931"/>
        <w:gridCol w:w="1003"/>
        <w:gridCol w:w="896"/>
        <w:gridCol w:w="747"/>
        <w:gridCol w:w="745"/>
        <w:gridCol w:w="878"/>
        <w:gridCol w:w="745"/>
      </w:tblGrid>
      <w:tr w:rsidR="008D46F0" w:rsidRPr="0042664C" w14:paraId="70EF9F5C" w14:textId="77777777" w:rsidTr="004319C2">
        <w:trPr>
          <w:cantSplit/>
        </w:trPr>
        <w:tc>
          <w:tcPr>
            <w:tcW w:w="6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6BDB7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BRUTTÓ ÉRTÉK ALAKULÁSA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CF1F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NETTÓ ÉRTÉK</w:t>
            </w:r>
          </w:p>
        </w:tc>
      </w:tr>
      <w:tr w:rsidR="008D46F0" w:rsidRPr="0042664C" w14:paraId="2B85BF7E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C191F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08BEC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8B347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690CE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Átsorolás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20D90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31C21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EFFE8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E04F39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019A3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21828E5B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5100F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Ingatlanok és a kapcsolódó vagyoni értékű jogok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28D918" w14:textId="02B9A999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192334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1D1D72" w14:textId="0D667F7A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FF93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C2D89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FC4771" w14:textId="71BD9ED7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192334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4D7611" w14:textId="5FA761CD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151393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B756F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905E68" w14:textId="618C76A3" w:rsidR="008D46F0" w:rsidRPr="0042664C" w:rsidRDefault="00582A6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147985</w:t>
            </w:r>
          </w:p>
        </w:tc>
      </w:tr>
      <w:tr w:rsidR="008D46F0" w:rsidRPr="0042664C" w14:paraId="4BD2FE8C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89BF2F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Műszaki berendezések, gépek, járművek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C54A53" w14:textId="210A2755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273410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C0FC0A" w14:textId="23CC919E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61202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91D3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73FA45" w14:textId="5BE57F5E" w:rsidR="008D46F0" w:rsidRPr="0042664C" w:rsidRDefault="00112BDD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1560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552239" w14:textId="19D7FD3C" w:rsidR="008D46F0" w:rsidRPr="0042664C" w:rsidRDefault="00112BDD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31900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0ED9F8" w14:textId="2465BC67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73658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CCE3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34E8C8" w14:textId="4F1C6854" w:rsidR="008D46F0" w:rsidRPr="0042664C" w:rsidRDefault="00582A6C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8337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2</w:t>
            </w:r>
          </w:p>
        </w:tc>
      </w:tr>
      <w:tr w:rsidR="008D46F0" w:rsidRPr="0042664C" w14:paraId="3EFCC661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87C1C0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Egyéb berendezések, felszerelések, járművek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4CD45F" w14:textId="3C3F1014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27910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7C1C73" w14:textId="40E45E09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5C3CB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93447A" w14:textId="3BC7FBF0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B6D509" w14:textId="47DE3C68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31068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179681" w14:textId="59F844AF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F5C3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61BF83" w14:textId="075F3C98" w:rsidR="008D46F0" w:rsidRPr="0042664C" w:rsidRDefault="00582A6C" w:rsidP="00112BDD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5627</w:t>
            </w:r>
          </w:p>
        </w:tc>
      </w:tr>
      <w:tr w:rsidR="008D46F0" w:rsidRPr="0042664C" w14:paraId="27B30762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2533D2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Tenyészállatok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5DA05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DCF2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56320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CB3C3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D30B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75224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AFE8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89EF6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E1C8D2E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A2F0BD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Beruházások, felújítások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E57399" w14:textId="7CBE4083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290752C" w14:textId="2529F9DA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EBE2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65CB684" w14:textId="20AB440B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DD2CF61" w14:textId="152C9411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B6A8584" w14:textId="6589FFA2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0910B8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773BCBD" w14:textId="05F28E36" w:rsidR="008D46F0" w:rsidRPr="0042664C" w:rsidRDefault="00582A6C" w:rsidP="00112BDD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  <w:tr w:rsidR="008D46F0" w:rsidRPr="0042664C" w14:paraId="468299EA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860F4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Beruházásokra adott előlegek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A92B3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8EC77F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2C2B13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2167D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C83A4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370BEF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5BB9C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4F357F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7D17658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57712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Tárgyi eszközök értékhelyesbítése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9D12D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E910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31DB1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AF198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73733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8B62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113C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45336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189863F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B5E0D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TÁRGYI ESZKÖZÖK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7F6DE6" w14:textId="6DE1ACE1" w:rsidR="008D46F0" w:rsidRDefault="00112BDD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501840</w:t>
            </w:r>
          </w:p>
          <w:p w14:paraId="50A7E992" w14:textId="77777777" w:rsidR="004512B4" w:rsidRPr="0042664C" w:rsidRDefault="004512B4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4B857C9" w14:textId="4D72F52D" w:rsidR="008D46F0" w:rsidRPr="0042664C" w:rsidRDefault="00582A6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64360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F0C9A6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A26A776" w14:textId="65C12E0F" w:rsidR="008D46F0" w:rsidRDefault="00582A6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237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90</w:t>
            </w:r>
          </w:p>
          <w:p w14:paraId="618B4557" w14:textId="32A97628" w:rsidR="00582A6C" w:rsidRPr="0042664C" w:rsidRDefault="00582A6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F00D19" w14:textId="547F7529" w:rsidR="008D46F0" w:rsidRPr="0042664C" w:rsidRDefault="00582A6C" w:rsidP="00565855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54241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233408A" w14:textId="770A1033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239818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33FBA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EDF2489" w14:textId="100B0B74" w:rsidR="008D46F0" w:rsidRPr="0042664C" w:rsidRDefault="00126E0F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23698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</w:tr>
    </w:tbl>
    <w:p w14:paraId="13EFD6B6" w14:textId="77777777" w:rsidR="008D46F0" w:rsidRPr="0042664C" w:rsidRDefault="008D46F0" w:rsidP="0042664C">
      <w:pPr>
        <w:spacing w:after="200" w:line="276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8611" w:type="dxa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1"/>
        <w:gridCol w:w="777"/>
        <w:gridCol w:w="791"/>
        <w:gridCol w:w="816"/>
        <w:gridCol w:w="1026"/>
        <w:gridCol w:w="1080"/>
        <w:gridCol w:w="1660"/>
      </w:tblGrid>
      <w:tr w:rsidR="008D46F0" w:rsidRPr="0042664C" w14:paraId="4BC66A0E" w14:textId="77777777" w:rsidTr="00FE4C18">
        <w:trPr>
          <w:cantSplit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30CC3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408D8DF3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DF677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90110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EADFA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9247B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6B0C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Kivezetés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48354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Visszaírás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2FF31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57515E05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8B7FF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Ingatlanok és a kapcsolódó vagyoni értékű jogok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B8F4A8" w14:textId="61BB5DB5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40941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EA7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B404E5" w14:textId="0348A4FA" w:rsidR="008D46F0" w:rsidRPr="0042664C" w:rsidRDefault="00435AF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3408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12C7E3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F2C03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ECE92A" w14:textId="6267CF47" w:rsidR="008D46F0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65C5260B" w14:textId="005FEE47" w:rsidR="00126E0F" w:rsidRPr="0042664C" w:rsidRDefault="00126E0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44349</w:t>
            </w:r>
          </w:p>
        </w:tc>
      </w:tr>
      <w:tr w:rsidR="008D46F0" w:rsidRPr="0042664C" w14:paraId="562E001F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90C07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Műszaki berendezések, gépek, járművek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350048" w14:textId="37AD9992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199752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589C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7BAC1C" w14:textId="11E47522" w:rsidR="008D46F0" w:rsidRPr="0042664C" w:rsidRDefault="00126E0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51487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869FEA" w14:textId="783014DD" w:rsidR="008D46F0" w:rsidRPr="0042664C" w:rsidRDefault="00565855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15603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B1A3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E04118" w14:textId="4C2D563E" w:rsidR="008D46F0" w:rsidRPr="0042664C" w:rsidRDefault="00126E0F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23563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</w:tr>
      <w:tr w:rsidR="008D46F0" w:rsidRPr="0042664C" w14:paraId="1D194B02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DC78D4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Egyéb berendezések, felszerelések, járművek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8321AD" w14:textId="4EBEFAD0" w:rsidR="008D46F0" w:rsidRPr="0042664C" w:rsidRDefault="00112B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21329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AFB7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243D6E" w14:textId="7D8561CF" w:rsidR="008D46F0" w:rsidRPr="0042664C" w:rsidRDefault="00126E0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4112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5589AB" w14:textId="45EB7B1F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8F1D6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676EFA" w14:textId="079AB25E" w:rsidR="008D46F0" w:rsidRPr="0042664C" w:rsidRDefault="00126E0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25441</w:t>
            </w:r>
          </w:p>
        </w:tc>
      </w:tr>
      <w:tr w:rsidR="008D46F0" w:rsidRPr="0042664C" w14:paraId="7E52D69F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E5F570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Tenyészállatok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9A96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8A19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11B81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D05B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58842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1F9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F8F2240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B00869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Beruházások, felújítások terven felüli értékcsökkenés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3796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7834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C4D8A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B80A3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6C6C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79C5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DA7C761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121BA3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Beruházásokra adott előlegek értékvesztése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F2402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92EB8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62AD6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A4137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8B0F8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E6A7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57E3C36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8988DC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TÁRGYI ESZKÖZÖK LEÍRÁSAI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99B7B4" w14:textId="2D4A8D8E" w:rsidR="004512B4" w:rsidRPr="0042664C" w:rsidRDefault="00112BDD" w:rsidP="00112BD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262022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293A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B9E0FD" w14:textId="6D811F2C" w:rsidR="008D46F0" w:rsidRPr="0042664C" w:rsidRDefault="00126E0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59007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F928D8" w14:textId="2017E609" w:rsidR="008D46F0" w:rsidRPr="0042664C" w:rsidRDefault="00126E0F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1560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A0C5A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CA7F30" w14:textId="0972A3DF" w:rsidR="008D46F0" w:rsidRPr="0042664C" w:rsidRDefault="007818A6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30542</w:t>
            </w:r>
            <w:r w:rsidR="00565855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</w:tr>
    </w:tbl>
    <w:p w14:paraId="66D8D36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7333D49" w14:textId="0741C20F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Befejezetlen beruházás</w:t>
      </w:r>
      <w:r w:rsidR="00B55939">
        <w:rPr>
          <w:rFonts w:ascii="Garamond" w:eastAsia="Arial" w:hAnsi="Garamond" w:cs="Arial"/>
          <w:sz w:val="28"/>
          <w:szCs w:val="28"/>
        </w:rPr>
        <w:t xml:space="preserve">a </w:t>
      </w:r>
      <w:r w:rsidR="001A0018">
        <w:rPr>
          <w:rFonts w:ascii="Garamond" w:eastAsia="Arial" w:hAnsi="Garamond" w:cs="Arial"/>
          <w:sz w:val="28"/>
          <w:szCs w:val="28"/>
        </w:rPr>
        <w:t xml:space="preserve">nem </w:t>
      </w:r>
      <w:r w:rsidR="00651338">
        <w:rPr>
          <w:rFonts w:ascii="Garamond" w:eastAsia="Arial" w:hAnsi="Garamond" w:cs="Arial"/>
          <w:sz w:val="28"/>
          <w:szCs w:val="28"/>
        </w:rPr>
        <w:t xml:space="preserve">volt a </w:t>
      </w:r>
      <w:r w:rsidRPr="0042664C">
        <w:rPr>
          <w:rFonts w:ascii="Garamond" w:eastAsia="Arial" w:hAnsi="Garamond" w:cs="Arial"/>
          <w:sz w:val="28"/>
          <w:szCs w:val="28"/>
        </w:rPr>
        <w:t>Társaság</w:t>
      </w:r>
      <w:r w:rsidR="00B55939">
        <w:rPr>
          <w:rFonts w:ascii="Garamond" w:eastAsia="Arial" w:hAnsi="Garamond" w:cs="Arial"/>
          <w:sz w:val="28"/>
          <w:szCs w:val="28"/>
        </w:rPr>
        <w:t xml:space="preserve">nak </w:t>
      </w:r>
      <w:r w:rsidRPr="0042664C">
        <w:rPr>
          <w:rFonts w:ascii="Garamond" w:eastAsia="Arial" w:hAnsi="Garamond" w:cs="Arial"/>
          <w:sz w:val="28"/>
          <w:szCs w:val="28"/>
        </w:rPr>
        <w:t>december 31-én</w:t>
      </w:r>
      <w:r w:rsidR="001A0018">
        <w:rPr>
          <w:rFonts w:ascii="Garamond" w:eastAsia="Arial" w:hAnsi="Garamond" w:cs="Arial"/>
          <w:sz w:val="28"/>
          <w:szCs w:val="28"/>
        </w:rPr>
        <w:t>.</w:t>
      </w:r>
    </w:p>
    <w:p w14:paraId="73C2E0B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Környezetvédelemmel kapcsolatos tárgyi eszköze nincs a társaságnak. </w:t>
      </w:r>
    </w:p>
    <w:p w14:paraId="1633224C" w14:textId="35B58EC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1333DA4" w14:textId="02A5F8E3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lastRenderedPageBreak/>
        <w:t>Selejtezési jegyzőkönyv alapján került sor a színről levett darabok díszleteinek kivezetésére</w:t>
      </w:r>
      <w:r w:rsidR="00FE7D59">
        <w:rPr>
          <w:rFonts w:ascii="Garamond" w:eastAsia="Arial" w:hAnsi="Garamond" w:cs="Arial"/>
          <w:sz w:val="28"/>
          <w:szCs w:val="28"/>
        </w:rPr>
        <w:t>.</w:t>
      </w:r>
    </w:p>
    <w:p w14:paraId="0BFB4A2D" w14:textId="77777777" w:rsidR="00136FB3" w:rsidRPr="0042664C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2B78D68" w14:textId="77777777" w:rsidR="008D46F0" w:rsidRDefault="005E424C" w:rsidP="0042664C">
      <w:pPr>
        <w:keepNext/>
        <w:keepLines/>
        <w:numPr>
          <w:ilvl w:val="0"/>
          <w:numId w:val="38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értékcsökkenés összefoglalása</w:t>
      </w:r>
    </w:p>
    <w:tbl>
      <w:tblPr>
        <w:tblW w:w="0" w:type="auto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987"/>
        <w:gridCol w:w="988"/>
        <w:gridCol w:w="850"/>
        <w:gridCol w:w="1132"/>
        <w:gridCol w:w="849"/>
        <w:gridCol w:w="987"/>
      </w:tblGrid>
      <w:tr w:rsidR="008D46F0" w:rsidRPr="0042664C" w14:paraId="47BBEFD1" w14:textId="77777777" w:rsidTr="00F201EE">
        <w:trPr>
          <w:cantSplit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6B8B9C8" w14:textId="77777777" w:rsidR="008D46F0" w:rsidRPr="0042664C" w:rsidRDefault="005E424C" w:rsidP="0042664C">
            <w:pPr>
              <w:keepNext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1B19FB2F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EC0DA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D57D2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2E990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B0ADC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0793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Kivezetés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A4C2D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Vissza-írás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D388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302D5152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EC5FF7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IMMATERIÁLIS JAVAK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E60CFD" w14:textId="53030705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109747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8D057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16E7D0" w14:textId="518FF5E4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31286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C80B00" w14:textId="34DBA11C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23268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5AE35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CFEFBF" w14:textId="7A3E5363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117765</w:t>
            </w:r>
          </w:p>
        </w:tc>
      </w:tr>
      <w:tr w:rsidR="008D46F0" w:rsidRPr="0042664C" w14:paraId="71B28F05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59595F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TÁRGYI ESZKÖZÖK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A658FA" w14:textId="0A8426B2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262022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B0568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F41525" w14:textId="1EF68D1A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59007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DBE456" w14:textId="5EFB2697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15603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D3A46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574303" w14:textId="1CA7A6A2" w:rsidR="008D46F0" w:rsidRPr="0042664C" w:rsidRDefault="00FE7D59" w:rsidP="007818A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305</w:t>
            </w:r>
            <w:r w:rsidR="007818A6">
              <w:rPr>
                <w:rFonts w:ascii="Garamond" w:eastAsia="Calibri" w:hAnsi="Garamond" w:cs="Calibri"/>
                <w:sz w:val="24"/>
                <w:szCs w:val="24"/>
              </w:rPr>
              <w:t>426</w:t>
            </w:r>
          </w:p>
        </w:tc>
      </w:tr>
      <w:tr w:rsidR="008D46F0" w:rsidRPr="0042664C" w14:paraId="6748FBAA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25B73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ESZKÖZÖK ÖSSZESEN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F29152" w14:textId="3B0C3DFF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371769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BDD68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DC97F1" w14:textId="14B25C91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90293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BDE5A5" w14:textId="0E45E7DB" w:rsidR="008D46F0" w:rsidRPr="0042664C" w:rsidRDefault="00FE7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38871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1FD6C4" w14:textId="71A270D0" w:rsidR="00FE7D59" w:rsidRPr="0042664C" w:rsidRDefault="00FE7D59" w:rsidP="00FE7D5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7EDF4A" w14:textId="6A3B6649" w:rsidR="008D46F0" w:rsidRPr="0042664C" w:rsidRDefault="00FE7D59" w:rsidP="007818A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423</w:t>
            </w:r>
            <w:r w:rsidR="007818A6">
              <w:rPr>
                <w:rFonts w:ascii="Garamond" w:eastAsia="Calibri" w:hAnsi="Garamond" w:cs="Calibri"/>
                <w:sz w:val="24"/>
                <w:szCs w:val="24"/>
              </w:rPr>
              <w:t>191</w:t>
            </w:r>
          </w:p>
        </w:tc>
      </w:tr>
    </w:tbl>
    <w:p w14:paraId="75EB842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3A568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tárgyidőszakban a Számviteli Politikában meghatározott mértékű értékcsökkenési leírás került elszámolásra.</w:t>
      </w:r>
    </w:p>
    <w:p w14:paraId="4416BBC8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72EC4B8" w14:textId="77777777" w:rsidR="008D46F0" w:rsidRPr="0042664C" w:rsidRDefault="005E424C" w:rsidP="00FE4C18">
      <w:pPr>
        <w:keepNext/>
        <w:keepLines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értékhelyesbítés alkalmazása</w:t>
      </w:r>
    </w:p>
    <w:p w14:paraId="183D9140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FA05E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az eszközök értékelésénél értékhelyesbítést nem alkalmaz.</w:t>
      </w:r>
    </w:p>
    <w:p w14:paraId="6EC0B3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1BE8D3F" w14:textId="77777777" w:rsidR="008D46F0" w:rsidRPr="0042664C" w:rsidRDefault="005E424C" w:rsidP="0042664C">
      <w:pPr>
        <w:numPr>
          <w:ilvl w:val="0"/>
          <w:numId w:val="40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Befektetett pénzügyi eszközök alakulása</w:t>
      </w:r>
    </w:p>
    <w:p w14:paraId="363D98B5" w14:textId="77777777" w:rsidR="00D30D3D" w:rsidRPr="0042664C" w:rsidRDefault="00D30D3D" w:rsidP="0042664C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 Társaságnak nincs befektetett pénzügyi eszköze</w:t>
      </w:r>
    </w:p>
    <w:p w14:paraId="7418241A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D2DFD2B" w14:textId="77777777" w:rsidR="008D46F0" w:rsidRDefault="005E424C" w:rsidP="0042664C">
      <w:pPr>
        <w:numPr>
          <w:ilvl w:val="0"/>
          <w:numId w:val="42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értékpapírok részletező táblája</w:t>
      </w:r>
    </w:p>
    <w:p w14:paraId="4856410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color w:val="C00000"/>
          <w:sz w:val="28"/>
          <w:szCs w:val="28"/>
        </w:rPr>
      </w:pPr>
    </w:p>
    <w:tbl>
      <w:tblPr>
        <w:tblW w:w="0" w:type="auto"/>
        <w:tblInd w:w="6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815"/>
        <w:gridCol w:w="1011"/>
        <w:gridCol w:w="976"/>
        <w:gridCol w:w="827"/>
        <w:gridCol w:w="827"/>
        <w:gridCol w:w="790"/>
        <w:gridCol w:w="874"/>
      </w:tblGrid>
      <w:tr w:rsidR="008D46F0" w:rsidRPr="0042664C" w14:paraId="45011687" w14:textId="77777777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0A4ED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  <w:p w14:paraId="167E592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F13F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BEKERÜLÉSI ÉRTÉK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1DF30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287B1087" w14:textId="7777777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CA21B7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7C602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8220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C322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8D3A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0127B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5D1EE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Lezárt id. hb.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7736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2C5153CE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35E3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Részesedés kapcsolt vállalkozásban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5B469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B102B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25FA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DB76F5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6F7C2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FBCF3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488CE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2385C4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08C4E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Egyéb részesedés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78FB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D039B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43E99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52F34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D0C69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5E7913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57A3EB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7FE56EF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396EA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Saját részvények, saját üzletrészek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55F7F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16CB0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673AC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4081ED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51F1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458AF7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F123FD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02038ED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59E73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Forgatási célú hitelviszonyt megtest. értékpapírok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08F5E3" w14:textId="604B6A45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CDE06E" w14:textId="12B4340E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27A312" w14:textId="7C33F7F5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A7AB79" w14:textId="02C950C9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6A3B2A" w14:textId="4D5D4148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C9DE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F2E3F6" w14:textId="053FBD00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</w:tr>
      <w:tr w:rsidR="008D46F0" w:rsidRPr="0042664C" w14:paraId="2212948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34866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Értékpapírok értékelési különbözete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161BD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3757A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29A8BC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3B07B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A2F18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17EAC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95E8D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4D24B5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9457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ÉRTÉKPAPÍROK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4A4C61" w14:textId="172EB869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610BE3" w14:textId="40F0C34F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11FDD2" w14:textId="45E6C426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4352E2" w14:textId="678F03BD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CF69A9" w14:textId="63F525DA" w:rsidR="008D46F0" w:rsidRPr="0042664C" w:rsidRDefault="00C54B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15762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617BAC" w14:textId="0D3B8B23" w:rsidR="008D46F0" w:rsidRPr="0042664C" w:rsidRDefault="00C54B79" w:rsidP="00C54B79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</w:tr>
    </w:tbl>
    <w:p w14:paraId="42A19BA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CDE2FE9" w14:textId="77777777" w:rsidR="00673341" w:rsidRDefault="00673341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02E0E559" w14:textId="77777777" w:rsidR="00673341" w:rsidRPr="00673341" w:rsidRDefault="00673341" w:rsidP="00673341">
      <w:pPr>
        <w:numPr>
          <w:ilvl w:val="0"/>
          <w:numId w:val="43"/>
        </w:numPr>
        <w:tabs>
          <w:tab w:val="left" w:pos="858"/>
        </w:tabs>
        <w:spacing w:after="0" w:line="240" w:lineRule="auto"/>
        <w:ind w:left="858" w:hanging="432"/>
        <w:rPr>
          <w:rFonts w:ascii="Garamond" w:eastAsia="Arial" w:hAnsi="Garamond" w:cs="Arial"/>
          <w:b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b/>
          <w:color w:val="000000" w:themeColor="text1"/>
          <w:sz w:val="24"/>
          <w:szCs w:val="24"/>
        </w:rPr>
        <w:lastRenderedPageBreak/>
        <w:t>Készletek alakulása</w:t>
      </w:r>
    </w:p>
    <w:p w14:paraId="08CB49CC" w14:textId="77777777" w:rsidR="00673341" w:rsidRPr="00673341" w:rsidRDefault="00673341" w:rsidP="00673341">
      <w:pPr>
        <w:keepNext/>
        <w:keepLines/>
        <w:spacing w:after="0" w:line="240" w:lineRule="auto"/>
        <w:ind w:left="708"/>
        <w:rPr>
          <w:rFonts w:ascii="Garamond" w:eastAsia="Arial" w:hAnsi="Garamond" w:cs="Arial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5"/>
        <w:gridCol w:w="771"/>
        <w:gridCol w:w="931"/>
        <w:gridCol w:w="896"/>
        <w:gridCol w:w="699"/>
        <w:gridCol w:w="897"/>
        <w:gridCol w:w="878"/>
        <w:gridCol w:w="790"/>
      </w:tblGrid>
      <w:tr w:rsidR="00673341" w:rsidRPr="00673341" w14:paraId="0BC4DEA3" w14:textId="77777777" w:rsidTr="00673341">
        <w:trPr>
          <w:cantSplit/>
        </w:trPr>
        <w:tc>
          <w:tcPr>
            <w:tcW w:w="6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DACF01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A BEKERÜLÉSI ÉRTÉK ALAKULÁSA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445D87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MÉRLEGÉRTÉK</w:t>
            </w:r>
          </w:p>
        </w:tc>
      </w:tr>
      <w:tr w:rsidR="00673341" w:rsidRPr="00673341" w14:paraId="026C9006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9DB77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MEGNEVEZÉS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94C03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Nyitó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9F430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Növeke-dés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DBCBE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Csökke-nés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29F45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Záró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0B4B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Nyitó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724A1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Korábbi évek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9049D0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Záró</w:t>
            </w:r>
          </w:p>
        </w:tc>
      </w:tr>
      <w:tr w:rsidR="00673341" w:rsidRPr="00673341" w14:paraId="1855379F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DDF965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1. Anyagok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B5488B" w14:textId="645411F7" w:rsidR="00673341" w:rsidRPr="00673341" w:rsidRDefault="00C54B7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ACFDD3" w14:textId="5C1DEF3B" w:rsidR="00673341" w:rsidRPr="00673341" w:rsidRDefault="006B15C2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924EE8" w14:textId="5CCF9A66" w:rsidR="00673341" w:rsidRPr="00673341" w:rsidRDefault="006B15C2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EA1084" w14:textId="045B04C1" w:rsidR="00673341" w:rsidRPr="00673341" w:rsidRDefault="006B15C2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8889EB" w14:textId="1EF3B7C1" w:rsidR="00673341" w:rsidRPr="00673341" w:rsidRDefault="00C54B7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1FE0D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301D500" w14:textId="17387C01" w:rsidR="00673341" w:rsidRPr="00673341" w:rsidRDefault="006B15C2" w:rsidP="00394B1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673341" w:rsidRPr="00673341" w14:paraId="7B47595B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438157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2. Befejezetlen és félkész termelés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C5B16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32E11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F1AC70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70F50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747A5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870871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5BBBFB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77E7FA1E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3BFBB4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3. Növendék, hízó és egyéb állatok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342E23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DAD76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861FF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65F7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092C4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F5585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4A0D2B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08F0DE94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734664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4. Késztermékek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60169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5045E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97544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886CE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C6963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E5E19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ECF14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4DBD0E3C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978692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5. Áruk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12485D" w14:textId="31BAEEF8" w:rsidR="00673341" w:rsidRPr="00673341" w:rsidRDefault="00C54B7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6EC98A" w14:textId="21A4EFCC" w:rsidR="00673341" w:rsidRPr="00673341" w:rsidRDefault="00C54B7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1485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367DFD" w14:textId="31B7DC08" w:rsidR="00673341" w:rsidRPr="00673341" w:rsidRDefault="00C54B7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8C17FF" w14:textId="306BF790" w:rsidR="00673341" w:rsidRPr="00673341" w:rsidRDefault="00C54B79" w:rsidP="007771C9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1189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81573F" w14:textId="1A9036BB" w:rsidR="00673341" w:rsidRPr="00673341" w:rsidRDefault="00C54B7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FCDBE9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8D532F" w14:textId="5AC2664E" w:rsidR="00673341" w:rsidRPr="00673341" w:rsidRDefault="006B15C2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1189</w:t>
            </w:r>
          </w:p>
        </w:tc>
      </w:tr>
      <w:tr w:rsidR="00673341" w:rsidRPr="00673341" w14:paraId="46AEB88B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D7FDAB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6. Készletre adott előlegek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2B7C3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48FD7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730432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DEEB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0C96E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054E38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96866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1A0EB623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EA7CE5" w14:textId="77777777" w:rsidR="00673341" w:rsidRPr="00673341" w:rsidRDefault="00673341" w:rsidP="001F1585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KÉSZLETEK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C63336" w14:textId="60BCAFF9" w:rsidR="00673341" w:rsidRPr="00673341" w:rsidRDefault="00C54B79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434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A7662D" w14:textId="7A3D9057" w:rsidR="00673341" w:rsidRPr="00673341" w:rsidRDefault="006B15C2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1537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0791BB" w14:textId="056C7002" w:rsidR="006B15C2" w:rsidRPr="00673341" w:rsidRDefault="006B15C2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6E946A" w14:textId="15B46E9D" w:rsidR="00673341" w:rsidRPr="00673341" w:rsidRDefault="006B15C2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408C69" w14:textId="3F602709" w:rsidR="00673341" w:rsidRPr="00673341" w:rsidRDefault="00C54B79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57732E" w14:textId="77777777" w:rsidR="00673341" w:rsidRPr="00673341" w:rsidRDefault="00673341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EAA026" w14:textId="0B6D5007" w:rsidR="00673341" w:rsidRPr="00673341" w:rsidRDefault="006B15C2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1531</w:t>
            </w:r>
          </w:p>
        </w:tc>
      </w:tr>
    </w:tbl>
    <w:p w14:paraId="416E1882" w14:textId="77777777" w:rsidR="00673341" w:rsidRPr="00673341" w:rsidRDefault="00673341" w:rsidP="00673341">
      <w:pPr>
        <w:spacing w:after="0" w:line="240" w:lineRule="auto"/>
        <w:ind w:left="567"/>
        <w:rPr>
          <w:rFonts w:ascii="Garamond" w:eastAsia="Arial" w:hAnsi="Garamond" w:cs="Arial"/>
          <w:b/>
          <w:color w:val="000000" w:themeColor="text1"/>
          <w:sz w:val="24"/>
          <w:szCs w:val="24"/>
        </w:rPr>
      </w:pPr>
    </w:p>
    <w:p w14:paraId="37AF0B1E" w14:textId="6F44F90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 xml:space="preserve">Készletek között a különböző produkciókhoz köthető </w:t>
      </w:r>
      <w:r w:rsidR="00394B1B">
        <w:rPr>
          <w:rFonts w:ascii="Garamond" w:eastAsia="Arial" w:hAnsi="Garamond" w:cs="Arial"/>
          <w:color w:val="000000" w:themeColor="text1"/>
          <w:sz w:val="24"/>
          <w:szCs w:val="24"/>
        </w:rPr>
        <w:t>textilanyagok sze</w:t>
      </w: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 xml:space="preserve">repelnek. 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>Az áruk közt került</w:t>
      </w:r>
      <w:r w:rsidR="00820726">
        <w:rPr>
          <w:rFonts w:ascii="Garamond" w:eastAsia="Arial" w:hAnsi="Garamond" w:cs="Arial"/>
          <w:color w:val="000000" w:themeColor="text1"/>
          <w:sz w:val="24"/>
          <w:szCs w:val="24"/>
        </w:rPr>
        <w:t>ek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 xml:space="preserve"> elszámolásra a </w:t>
      </w:r>
      <w:r w:rsidR="00820726">
        <w:rPr>
          <w:rFonts w:ascii="Garamond" w:eastAsia="Arial" w:hAnsi="Garamond" w:cs="Arial"/>
          <w:color w:val="000000" w:themeColor="text1"/>
          <w:sz w:val="24"/>
          <w:szCs w:val="24"/>
        </w:rPr>
        <w:t xml:space="preserve">járvány helyzet miatt 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>beszerzett és értékesített maszkok.</w:t>
      </w:r>
    </w:p>
    <w:p w14:paraId="514A5A36" w14:textId="7777777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</w:p>
    <w:p w14:paraId="2C739B11" w14:textId="7777777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>A Társaság készletei között nincs kimutatva veszélyes hulladék, környezetre káros anyag.</w:t>
      </w:r>
    </w:p>
    <w:p w14:paraId="6A109FA8" w14:textId="77777777" w:rsidR="00D30D3D" w:rsidRPr="00673341" w:rsidRDefault="00D30D3D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1AC9F0FC" w14:textId="77777777" w:rsidR="00C933A0" w:rsidRPr="0042664C" w:rsidRDefault="00C933A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02EBE2D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2C429AE4" w14:textId="77777777" w:rsidR="008D46F0" w:rsidRPr="0042664C" w:rsidRDefault="005E424C" w:rsidP="0042664C">
      <w:pPr>
        <w:numPr>
          <w:ilvl w:val="0"/>
          <w:numId w:val="44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Követelések összetétele</w:t>
      </w:r>
    </w:p>
    <w:p w14:paraId="123CEEC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834"/>
        <w:gridCol w:w="931"/>
        <w:gridCol w:w="896"/>
        <w:gridCol w:w="849"/>
        <w:gridCol w:w="992"/>
        <w:gridCol w:w="878"/>
        <w:gridCol w:w="991"/>
      </w:tblGrid>
      <w:tr w:rsidR="008D46F0" w:rsidRPr="0042664C" w14:paraId="4AB7BFA6" w14:textId="77777777">
        <w:trPr>
          <w:cantSplit/>
          <w:jc w:val="center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A1FD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BEKERÜLÉSI ÉRTÉK ALAKULÁSA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82099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52E2EDF6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4027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3A742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863EB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2141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DAED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CD50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287B03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8030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54A7203B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CFD0B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Követelések áruszállításból és szolgáltatásból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877205" w14:textId="00BC8A1B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30275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2E0CB8" w14:textId="506AB5F8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AAE60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48808C" w14:textId="13EB7730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42728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78766B" w14:textId="3F472270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30275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63AE9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2D3717" w14:textId="6E6B6A7C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42728</w:t>
            </w:r>
          </w:p>
        </w:tc>
      </w:tr>
      <w:tr w:rsidR="008D46F0" w:rsidRPr="0042664C" w14:paraId="0F7C97D0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8C5E1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Követelések kapcsolt vállalkozással szemben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0245F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43C62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514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C5AE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D55A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F219A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CF5F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29EBCE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D8B00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Követelések egyéb részesedési viszonyban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E4B4A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2936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0CB2A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2D7B6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E482C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7ABE8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EC028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8FED88A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4813D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Váltókövetelések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2E801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F5C44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77DF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CB561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B397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D8A04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890E8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CE866C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C5DFE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Egyéb 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2B7C7B" w14:textId="17507A2B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26973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3532C" w14:textId="27FC1041" w:rsidR="008D46F0" w:rsidRPr="0042664C" w:rsidRDefault="002656EA" w:rsidP="002656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AAACAE" w14:textId="364094BB" w:rsidR="008D46F0" w:rsidRPr="0042664C" w:rsidRDefault="008D46F0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AF660E" w14:textId="45DEF5D3" w:rsidR="008D46F0" w:rsidRPr="0042664C" w:rsidRDefault="002656EA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EAEE91" w14:textId="0E3B4E39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26973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CF157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76E8D2" w14:textId="09E273FA" w:rsidR="008D46F0" w:rsidRPr="0042664C" w:rsidRDefault="002656EA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26275</w:t>
            </w:r>
          </w:p>
        </w:tc>
      </w:tr>
      <w:tr w:rsidR="008D46F0" w:rsidRPr="0042664C" w14:paraId="1D089E11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07B7A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Követelések értékelési különbözete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1E248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6CA1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6BE85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BCF8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A71D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1A091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DAFC2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B568548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A4BE9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Származékos ügyletek értékelési különbözete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30FE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97A5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BB234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44CC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434CA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E0B05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DA7F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5C7E7FF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4067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B86E2D" w14:textId="2FECECB9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678CB1" w14:textId="285FD193" w:rsidR="008D46F0" w:rsidRPr="0042664C" w:rsidRDefault="000D49C9" w:rsidP="00D3724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 w:rsidR="002656EA">
              <w:rPr>
                <w:rFonts w:ascii="Garamond" w:eastAsia="Calibri" w:hAnsi="Garamond" w:cs="Calibri"/>
                <w:sz w:val="24"/>
                <w:szCs w:val="24"/>
              </w:rPr>
              <w:t>1755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8D1BB3" w14:textId="38587FAB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6C5ABF" w14:textId="0AC570D0" w:rsidR="008D46F0" w:rsidRPr="0042664C" w:rsidRDefault="002656E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E23E7B" w14:textId="75B03330" w:rsidR="008D46F0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83E08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489D51" w14:textId="50518BFA" w:rsidR="008D46F0" w:rsidRPr="0042664C" w:rsidRDefault="002656E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69003</w:t>
            </w:r>
          </w:p>
        </w:tc>
      </w:tr>
    </w:tbl>
    <w:p w14:paraId="511BE49F" w14:textId="77777777" w:rsidR="00FE4C18" w:rsidRDefault="00FE4C18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61E9070" w14:textId="77777777" w:rsidR="00FE4C18" w:rsidRDefault="00FE4C18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4D97E903" w14:textId="77777777" w:rsidR="00F201EE" w:rsidRDefault="00F201EE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7D2E72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egyéb követelések az alábbiakat tartalmazzák:</w:t>
      </w:r>
    </w:p>
    <w:p w14:paraId="50FA1BC1" w14:textId="77777777" w:rsidR="008D46F0" w:rsidRPr="0042664C" w:rsidRDefault="005E424C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adatok eFt-ban</w:t>
      </w:r>
    </w:p>
    <w:p w14:paraId="2607A67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37"/>
        <w:gridCol w:w="3638"/>
        <w:gridCol w:w="1021"/>
        <w:gridCol w:w="981"/>
        <w:gridCol w:w="798"/>
        <w:gridCol w:w="798"/>
      </w:tblGrid>
      <w:tr w:rsidR="008D46F0" w:rsidRPr="0042664C" w14:paraId="657D244F" w14:textId="77777777" w:rsidTr="006B15C2">
        <w:trPr>
          <w:cantSplit/>
          <w:trHeight w:val="1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AC80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számla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296ED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Megnevezés </w:t>
            </w:r>
            <w:r w:rsidRPr="0042664C">
              <w:rPr>
                <w:rFonts w:ascii="Garamond" w:eastAsia="Arial" w:hAnsi="Garamond" w:cs="Arial"/>
                <w:i/>
                <w:sz w:val="24"/>
                <w:szCs w:val="24"/>
              </w:rPr>
              <w:t>[a társaság főkönyv szerint]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8F13D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F7F2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1AF2B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DF4C0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007361D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8D46F0" w:rsidRPr="0042664C" w14:paraId="2583BDAD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E6D52D" w14:textId="3303191E" w:rsidR="008D46F0" w:rsidRPr="0042664C" w:rsidRDefault="008D46F0" w:rsidP="00B1382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CE2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DC5F2A" w14:textId="5E0B2D83" w:rsidR="008D46F0" w:rsidRPr="0042664C" w:rsidRDefault="008D46F0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3BB895" w14:textId="6A2F591E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24FC4E" w14:textId="37484297" w:rsidR="008D46F0" w:rsidRPr="0042664C" w:rsidRDefault="008D46F0" w:rsidP="00B1382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FFD73" w14:textId="0B9A3DF9" w:rsidR="008D46F0" w:rsidRPr="0042664C" w:rsidRDefault="008D46F0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DAF8B4" w14:textId="06AC2B4B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6B15C2" w:rsidRPr="0042664C" w14:paraId="21BA6E5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2AEA11" w14:textId="2FBC2C0D" w:rsidR="006B15C2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354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6266D1" w14:textId="77777777" w:rsidR="006B15C2" w:rsidRPr="0042664C" w:rsidRDefault="006B15C2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0F3532" w14:textId="07DF2905" w:rsidR="006B15C2" w:rsidRPr="0042664C" w:rsidRDefault="00B13824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Szolgáltatásokra adott előleg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788DC3" w14:textId="705D23AD" w:rsidR="006B15C2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E3606F" w14:textId="1813E207" w:rsidR="006B15C2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F7600E" w14:textId="030102F9" w:rsidR="006B15C2" w:rsidRDefault="00B13824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2D0234" w14:textId="160592A6" w:rsidR="006B15C2" w:rsidRPr="0042664C" w:rsidRDefault="006B15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82C4E7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1056B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DC66A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5BE8C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Jogdíjakra fizetett előleg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FD93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FE35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5F232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D3F35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AC8C84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CA111B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36111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EFA4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D5060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Munkavállalóknak adott előleg OMB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450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AA76F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A1E7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3330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DF6957A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B7670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F7D29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7491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Telefon költség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BEDD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FF4B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FDB9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D0F0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2BF43A8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D12E8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F3D12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AACD2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Előírt tartozás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8C6BC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10077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FA327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6F1D2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FA986B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93449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BC51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867ED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Lakásra adott kölcsön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BBB4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0D3E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005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A4B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CF0FBD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A1540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234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35272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Tartósan adott követelés Könyv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AEF7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32417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70533E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A563C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289A4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F961D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2A16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B6667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Táppénz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8694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FB596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A17DA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5EB3E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5159C3C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B29AB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E51B1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4C3F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Csecsemő gondozási díj CSED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38998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5B14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4E81E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D9581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B9945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178B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5E07A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58BED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Gyed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9D9C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79E65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87469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ACE42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EBE1675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7B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753F8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1440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Gyermekgondozási segély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633E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3147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A165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C7882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36B2D1A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705062" w14:textId="49529052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368142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89D2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430F41" w14:textId="05664DA1" w:rsidR="008D46F0" w:rsidRPr="0042664C" w:rsidRDefault="00B13824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Jegymester ajándékkártya előírás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AD2221" w14:textId="0D128F24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032D06" w14:textId="22E9615F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E2FB59" w14:textId="57BB6CEA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D159B4" w14:textId="5AA64AA2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B13824" w:rsidRPr="0042664C" w14:paraId="2C4BF469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4DE8F1" w14:textId="2C91458C" w:rsidR="00B13824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36815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EE386C" w14:textId="77777777" w:rsidR="00B13824" w:rsidRPr="0042664C" w:rsidRDefault="00B13824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F75D06" w14:textId="680004DE" w:rsidR="00B13824" w:rsidRPr="0042664C" w:rsidRDefault="00B13824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Szervezés ajándékkártya előírás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B8AE8E" w14:textId="77777777" w:rsidR="00B13824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D75B2" w14:textId="51B79B93" w:rsidR="00B13824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690E18" w14:textId="18692DAD" w:rsidR="00B13824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4EA63A" w14:textId="388A0145" w:rsidR="00B13824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6C394E7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AE08B3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9095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B479F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elszámolási számla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B692EE" w14:textId="29D116E2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2665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2F646C" w14:textId="06BA1B71" w:rsidR="008D46F0" w:rsidRPr="0042664C" w:rsidRDefault="00B13824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2C30EE" w14:textId="59E0DB13" w:rsidR="008D46F0" w:rsidRPr="0042664C" w:rsidRDefault="00B13824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5E03C5" w14:textId="23DFB31D" w:rsidR="008D46F0" w:rsidRPr="0042664C" w:rsidRDefault="00754A51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113,06</w:t>
            </w:r>
          </w:p>
        </w:tc>
      </w:tr>
      <w:tr w:rsidR="008D46F0" w:rsidRPr="0042664C" w14:paraId="4ED8AD64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3430F8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36871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4765C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1821F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Fizetett óvadék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DAD931" w14:textId="1EEE8CCF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CB00F2" w14:textId="08A740B6" w:rsidR="008D46F0" w:rsidRPr="0042664C" w:rsidRDefault="00B13824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F01D14" w14:textId="23A623F2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-335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9867F4" w14:textId="090EA1F9" w:rsidR="008D46F0" w:rsidRPr="0042664C" w:rsidRDefault="00754A51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47,24</w:t>
            </w:r>
          </w:p>
        </w:tc>
      </w:tr>
      <w:tr w:rsidR="008D46F0" w:rsidRPr="0042664C" w14:paraId="3A8E6893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0C68B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36872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4DB96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CEAEBD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  <w:r w:rsidR="001B2570">
              <w:rPr>
                <w:rFonts w:ascii="Garamond" w:eastAsia="Arial" w:hAnsi="Garamond" w:cs="Arial"/>
                <w:sz w:val="24"/>
                <w:szCs w:val="24"/>
              </w:rPr>
              <w:t>letéti díj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1247FA" w14:textId="2D742316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6007F5" w14:textId="5EDB3AC0" w:rsidR="008D46F0" w:rsidRPr="0042664C" w:rsidRDefault="00514292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1DF614" w14:textId="2F96F6A0" w:rsidR="008D46F0" w:rsidRPr="0042664C" w:rsidRDefault="00514292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764053" w14:textId="6F7923A9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938356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4EA0A1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3689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74F01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2AA321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  <w:r w:rsidR="00E82119">
              <w:rPr>
                <w:rFonts w:ascii="Garamond" w:eastAsia="Arial" w:hAnsi="Garamond" w:cs="Arial"/>
                <w:sz w:val="24"/>
                <w:szCs w:val="24"/>
              </w:rPr>
              <w:t>pénzforgalmi ÁFA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0F27E" w14:textId="7D15477F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23ACE1" w14:textId="6251E449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AC1D29" w14:textId="14198E62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E79D8B" w14:textId="1219D5C8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521,88</w:t>
            </w:r>
          </w:p>
        </w:tc>
      </w:tr>
      <w:tr w:rsidR="008D46F0" w:rsidRPr="0042664C" w14:paraId="3AFCFA05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2249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0ED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4B938E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követelések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68BBD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A76A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A5C45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6962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352ECA6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106F1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8317C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3322C0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8FF3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37D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2F053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E892C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A79F99A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4D83C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C563A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CC8E6" w14:textId="77777777" w:rsidR="008D46F0" w:rsidRPr="0042664C" w:rsidRDefault="00FB6C06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3E11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E0134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4FE9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C180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EA047FE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7C2B7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9CAB3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60D97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követelések értékvesztése és visszaírása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3491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983DF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8F010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8505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757DE53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F6C2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8D47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4AF66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Belföldi szállítók Tartozik egyenlege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DB90DB" w14:textId="4DE84B8C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50E751" w14:textId="6C1C58D6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6EC62" w14:textId="52A0710C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676344" w14:textId="6E3B8824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137,40</w:t>
            </w:r>
          </w:p>
        </w:tc>
      </w:tr>
      <w:tr w:rsidR="008D46F0" w:rsidRPr="0042664C" w14:paraId="51761FDD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8FFF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7FF96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F9C0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6116C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B2A0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CA56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5AB8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EEAF56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B1361B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46-47-48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7574F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14E25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pénzügyi elszámolása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3B65A4" w14:textId="0964C966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17188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B7162C" w14:textId="654BD096" w:rsidR="008D46F0" w:rsidRPr="0042664C" w:rsidRDefault="00177F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12563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DA8EC5" w14:textId="7FA4D44F" w:rsidR="008D46F0" w:rsidRPr="0042664C" w:rsidRDefault="00177F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-4625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A3EDE9" w14:textId="2ACDA2DB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73,09</w:t>
            </w:r>
          </w:p>
        </w:tc>
      </w:tr>
      <w:tr w:rsidR="008D46F0" w:rsidRPr="0042664C" w14:paraId="6C6749F3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D4A69E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46911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08B22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A8135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Helyi iparűzési adó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FB6E18" w14:textId="68A84E3A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6293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BB2EA4" w14:textId="58963D8F" w:rsidR="008D46F0" w:rsidRPr="0042664C" w:rsidRDefault="00177F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7871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8F90B98" w14:textId="0C407A1A" w:rsidR="008D46F0" w:rsidRPr="0042664C" w:rsidRDefault="00177F3C" w:rsidP="000B077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1578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3E91AC" w14:textId="0460F59F" w:rsidR="008D46F0" w:rsidRPr="0042664C" w:rsidRDefault="00754A51" w:rsidP="00C11D0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125,08</w:t>
            </w:r>
          </w:p>
        </w:tc>
      </w:tr>
      <w:tr w:rsidR="008D46F0" w:rsidRPr="0042664C" w14:paraId="65DBD456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8CE0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92ED0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9C5CF8" w14:textId="77777777" w:rsidR="008D46F0" w:rsidRPr="0042664C" w:rsidRDefault="00FB6C06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Egyéb követelés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A762C0" w14:textId="2E72513F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840C43" w14:textId="09E5A715" w:rsidR="008D46F0" w:rsidRPr="0042664C" w:rsidRDefault="00177F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D715C4" w14:textId="57A03286" w:rsidR="008D46F0" w:rsidRPr="0042664C" w:rsidRDefault="00177F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6AFF96" w14:textId="315ABFF0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C26D54B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6DE5F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1B54A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8C299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238CC6" w14:textId="67826088" w:rsidR="008D46F0" w:rsidRPr="0042664C" w:rsidRDefault="00514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26973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DC4D63" w14:textId="2CECD51D" w:rsidR="008D46F0" w:rsidRPr="0042664C" w:rsidRDefault="002656EA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26275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91B76B" w14:textId="4FAB5379" w:rsidR="008D46F0" w:rsidRPr="0042664C" w:rsidRDefault="002656E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-698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363F49" w14:textId="1F306D61" w:rsidR="008D46F0" w:rsidRPr="0042664C" w:rsidRDefault="002656EA" w:rsidP="00224AE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97,41</w:t>
            </w:r>
          </w:p>
        </w:tc>
      </w:tr>
    </w:tbl>
    <w:p w14:paraId="28D18F2A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6E0DE9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B185A58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04EAC60" w14:textId="77777777" w:rsidR="008D46F0" w:rsidRPr="0042664C" w:rsidRDefault="005E424C" w:rsidP="0042664C">
      <w:pPr>
        <w:numPr>
          <w:ilvl w:val="0"/>
          <w:numId w:val="45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alakulásának összefoglalása</w:t>
      </w:r>
    </w:p>
    <w:p w14:paraId="5537A083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2159FEC" w14:textId="5B6196CF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3D7C56">
        <w:rPr>
          <w:rFonts w:ascii="Garamond" w:eastAsia="Arial" w:hAnsi="Garamond" w:cs="Arial"/>
          <w:sz w:val="28"/>
          <w:szCs w:val="28"/>
        </w:rPr>
        <w:t>2</w:t>
      </w:r>
      <w:r w:rsidR="006B15C2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>. évben nem került sor értékvesztés elszámolására.</w:t>
      </w:r>
    </w:p>
    <w:p w14:paraId="22A514E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21E9DAF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B9400EA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7F3EFA4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43D503A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3B9F40" w14:textId="77777777" w:rsidR="00FE4C18" w:rsidRPr="00F201EE" w:rsidRDefault="005E424C" w:rsidP="00F201EE">
      <w:pPr>
        <w:numPr>
          <w:ilvl w:val="0"/>
          <w:numId w:val="46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F201EE">
        <w:rPr>
          <w:rFonts w:ascii="Garamond" w:eastAsia="Arial" w:hAnsi="Garamond" w:cs="Arial"/>
          <w:b/>
          <w:sz w:val="28"/>
          <w:szCs w:val="28"/>
        </w:rPr>
        <w:t>Időbeli elhatárolások</w:t>
      </w:r>
    </w:p>
    <w:p w14:paraId="2D5966D1" w14:textId="77777777" w:rsidR="008D46F0" w:rsidRPr="00FE4C18" w:rsidRDefault="008D46F0" w:rsidP="00FE4C18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59CA3079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Aktív elhatárolások:</w:t>
      </w:r>
    </w:p>
    <w:p w14:paraId="3CB275E9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9"/>
        <w:gridCol w:w="795"/>
        <w:gridCol w:w="931"/>
        <w:gridCol w:w="896"/>
        <w:gridCol w:w="698"/>
        <w:gridCol w:w="781"/>
        <w:gridCol w:w="878"/>
        <w:gridCol w:w="735"/>
      </w:tblGrid>
      <w:tr w:rsidR="008D46F0" w:rsidRPr="0042664C" w14:paraId="104301F6" w14:textId="77777777" w:rsidTr="003D7C56">
        <w:trPr>
          <w:cantSplit/>
        </w:trPr>
        <w:tc>
          <w:tcPr>
            <w:tcW w:w="5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62515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BEKERÜLÉSI ÉRTÉK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D6A349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118BC28F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AEF70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Aktív elhatárolások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48D93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C2A41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E09A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64485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373B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5F8ECB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9DB09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0981C2C6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B3A28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Bevételek aktív időbeli elhatárolása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6F89FC" w14:textId="2E589EBE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35113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0D5A12" w14:textId="77777777" w:rsidR="008D46F0" w:rsidRPr="0042664C" w:rsidRDefault="008D46F0" w:rsidP="00D95E9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452FFE" w14:textId="3E7B6EB0" w:rsidR="008D46F0" w:rsidRPr="0042664C" w:rsidRDefault="00D97ACD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25070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4EF9BD" w14:textId="70569D94" w:rsidR="008D46F0" w:rsidRPr="0042664C" w:rsidRDefault="00754A51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10043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CFB906" w14:textId="52A99CCA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35113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FA149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3BC0C" w14:textId="687585D8" w:rsidR="008D46F0" w:rsidRPr="0042664C" w:rsidRDefault="00D97ACD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10043</w:t>
            </w:r>
          </w:p>
        </w:tc>
      </w:tr>
      <w:tr w:rsidR="008D46F0" w:rsidRPr="0042664C" w14:paraId="3CA096D9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219D21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Költségek és ráfordítások aktív időbeli elhatárolása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9C8921" w14:textId="5F3FC98C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457E3E" w14:textId="180F16A7" w:rsidR="008D46F0" w:rsidRPr="0042664C" w:rsidRDefault="00D97A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0906C2" w14:textId="5F4EF5D9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553272" w14:textId="7B603A65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4593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7CFD87" w14:textId="27DF356B" w:rsidR="008D46F0" w:rsidRPr="0042664C" w:rsidRDefault="00754A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1714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6C525E" w14:textId="002A813F" w:rsidR="008D46F0" w:rsidRPr="0042664C" w:rsidRDefault="00D97A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4593</w:t>
            </w:r>
          </w:p>
        </w:tc>
      </w:tr>
      <w:tr w:rsidR="008D46F0" w:rsidRPr="0042664C" w14:paraId="55FBA230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7C7CD3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Halasztott ráfordítások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195EC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56967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D6613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A5B5D1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0FB98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4CB5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D1356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3D7C56" w:rsidRPr="0042664C" w14:paraId="4F2F5144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189F47D" w14:textId="77777777" w:rsidR="003D7C56" w:rsidRPr="0042664C" w:rsidRDefault="003D7C56" w:rsidP="003D7C5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AKTÍV IDŐBELI ELHATÁROLÁSOK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752C37" w14:textId="7E603F30" w:rsidR="003D7C56" w:rsidRPr="0042664C" w:rsidRDefault="00754A51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38663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2DF46C" w14:textId="32506003" w:rsidR="003D7C56" w:rsidRPr="0042664C" w:rsidRDefault="00D97ACD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2D6A5" w14:textId="1B1D9D72" w:rsidR="00F95DEC" w:rsidRPr="0042664C" w:rsidRDefault="00D97ACD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25070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C149B0" w14:textId="154303E7" w:rsidR="003D7C56" w:rsidRPr="0042664C" w:rsidRDefault="00754A51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14636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34C54C" w14:textId="1D14DD4A" w:rsidR="003D7C56" w:rsidRPr="0042664C" w:rsidRDefault="00754A51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38663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1BEB6" w14:textId="77777777" w:rsidR="003D7C56" w:rsidRPr="0042664C" w:rsidRDefault="003D7C5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34AF21" w14:textId="65F03E1E" w:rsidR="003D7C56" w:rsidRPr="0042664C" w:rsidRDefault="00D97ACD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14636</w:t>
            </w:r>
          </w:p>
        </w:tc>
      </w:tr>
    </w:tbl>
    <w:p w14:paraId="654D741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6BA71D" w14:textId="0794CDE6" w:rsidR="008D46F0" w:rsidRPr="00C64CE7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Bevétel aktív időbeli elhatárolásaként </w:t>
      </w:r>
      <w:r w:rsidRPr="005013C3">
        <w:rPr>
          <w:rFonts w:ascii="Garamond" w:eastAsia="Arial" w:hAnsi="Garamond" w:cs="Arial"/>
          <w:sz w:val="28"/>
          <w:szCs w:val="28"/>
        </w:rPr>
        <w:t>a</w:t>
      </w:r>
      <w:r w:rsidR="00BB3C34" w:rsidRPr="005013C3">
        <w:rPr>
          <w:rFonts w:ascii="Garamond" w:eastAsia="Arial" w:hAnsi="Garamond" w:cs="Arial"/>
          <w:sz w:val="28"/>
          <w:szCs w:val="28"/>
        </w:rPr>
        <w:t>z értékpapír kamat előírása</w:t>
      </w:r>
      <w:r w:rsidRPr="005013C3">
        <w:rPr>
          <w:rFonts w:ascii="Garamond" w:eastAsia="Arial" w:hAnsi="Garamond" w:cs="Arial"/>
          <w:sz w:val="28"/>
          <w:szCs w:val="28"/>
        </w:rPr>
        <w:t xml:space="preserve"> került </w:t>
      </w:r>
      <w:r w:rsidRPr="0042664C">
        <w:rPr>
          <w:rFonts w:ascii="Garamond" w:eastAsia="Arial" w:hAnsi="Garamond" w:cs="Arial"/>
          <w:sz w:val="28"/>
          <w:szCs w:val="28"/>
        </w:rPr>
        <w:t>elhatárolásra</w:t>
      </w:r>
      <w:r w:rsidR="008028ED">
        <w:rPr>
          <w:rFonts w:ascii="Garamond" w:eastAsia="Arial" w:hAnsi="Garamond" w:cs="Arial"/>
          <w:sz w:val="28"/>
          <w:szCs w:val="28"/>
        </w:rPr>
        <w:t xml:space="preserve"> </w:t>
      </w:r>
      <w:r w:rsidR="007240C5">
        <w:rPr>
          <w:rFonts w:ascii="Garamond" w:eastAsia="Arial" w:hAnsi="Garamond" w:cs="Arial"/>
          <w:sz w:val="28"/>
          <w:szCs w:val="28"/>
        </w:rPr>
        <w:t>és a</w:t>
      </w:r>
      <w:r w:rsidR="005013C3">
        <w:rPr>
          <w:rFonts w:ascii="Garamond" w:eastAsia="Arial" w:hAnsi="Garamond" w:cs="Arial"/>
          <w:sz w:val="28"/>
          <w:szCs w:val="28"/>
        </w:rPr>
        <w:t xml:space="preserve">z </w:t>
      </w:r>
      <w:r w:rsidR="00D97ACD">
        <w:rPr>
          <w:rFonts w:ascii="Garamond" w:eastAsia="Arial" w:hAnsi="Garamond" w:cs="Arial"/>
          <w:sz w:val="28"/>
          <w:szCs w:val="28"/>
        </w:rPr>
        <w:t>EMMI pályázati támogatás</w:t>
      </w:r>
      <w:r w:rsidR="002E7CDD">
        <w:rPr>
          <w:rFonts w:ascii="Garamond" w:eastAsia="Arial" w:hAnsi="Garamond" w:cs="Arial"/>
          <w:sz w:val="28"/>
          <w:szCs w:val="28"/>
        </w:rPr>
        <w:t>. A</w:t>
      </w:r>
      <w:r w:rsidR="000A41D6">
        <w:rPr>
          <w:rFonts w:ascii="Garamond" w:eastAsia="Arial" w:hAnsi="Garamond" w:cs="Arial"/>
          <w:sz w:val="28"/>
          <w:szCs w:val="28"/>
        </w:rPr>
        <w:t xml:space="preserve"> nagy mértékű csökkenés </w:t>
      </w:r>
      <w:r w:rsidR="000A41D6" w:rsidRPr="00C64CE7">
        <w:rPr>
          <w:rFonts w:ascii="Garamond" w:eastAsia="Arial" w:hAnsi="Garamond" w:cs="Arial"/>
          <w:sz w:val="28"/>
          <w:szCs w:val="28"/>
        </w:rPr>
        <w:t xml:space="preserve">oka </w:t>
      </w:r>
      <w:r w:rsidR="00D95E94" w:rsidRPr="00C64CE7">
        <w:rPr>
          <w:rFonts w:ascii="Garamond" w:eastAsia="Arial" w:hAnsi="Garamond" w:cs="Arial"/>
          <w:sz w:val="28"/>
          <w:szCs w:val="28"/>
        </w:rPr>
        <w:t xml:space="preserve"> </w:t>
      </w:r>
      <w:r w:rsidR="00C64CE7" w:rsidRPr="00C64CE7">
        <w:rPr>
          <w:rFonts w:ascii="Garamond" w:eastAsia="Arial" w:hAnsi="Garamond" w:cs="Arial"/>
          <w:sz w:val="28"/>
          <w:szCs w:val="28"/>
        </w:rPr>
        <w:t xml:space="preserve">, hogy az </w:t>
      </w:r>
      <w:r w:rsidR="00C64CE7">
        <w:rPr>
          <w:rFonts w:ascii="Garamond" w:eastAsia="Arial" w:hAnsi="Garamond" w:cs="Arial"/>
          <w:sz w:val="28"/>
          <w:szCs w:val="28"/>
        </w:rPr>
        <w:t xml:space="preserve">előző évi </w:t>
      </w:r>
      <w:r w:rsidR="00C64CE7" w:rsidRPr="00C64CE7">
        <w:rPr>
          <w:rFonts w:ascii="Garamond" w:eastAsia="Arial" w:hAnsi="Garamond" w:cs="Arial"/>
          <w:sz w:val="28"/>
          <w:szCs w:val="28"/>
        </w:rPr>
        <w:t xml:space="preserve">állami bértámogatás </w:t>
      </w:r>
      <w:r w:rsidR="000A41D6" w:rsidRPr="00C64CE7">
        <w:rPr>
          <w:rFonts w:ascii="Garamond" w:eastAsia="Arial" w:hAnsi="Garamond" w:cs="Arial"/>
          <w:sz w:val="28"/>
          <w:szCs w:val="28"/>
        </w:rPr>
        <w:t>elfogadása megtörtént.</w:t>
      </w:r>
    </w:p>
    <w:p w14:paraId="27F7010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9EFBFF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A52135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Passzív elhatárolások:</w:t>
      </w:r>
    </w:p>
    <w:p w14:paraId="12F7AEF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5"/>
        <w:gridCol w:w="1129"/>
        <w:gridCol w:w="1131"/>
        <w:gridCol w:w="988"/>
      </w:tblGrid>
      <w:tr w:rsidR="008D46F0" w:rsidRPr="0042664C" w14:paraId="3E304591" w14:textId="77777777" w:rsidTr="003D7C56">
        <w:trPr>
          <w:trHeight w:val="5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011D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Passzív elhatárolások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DDCE5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 érték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441F0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A67DA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 érték</w:t>
            </w:r>
          </w:p>
        </w:tc>
      </w:tr>
      <w:tr w:rsidR="008D46F0" w:rsidRPr="0042664C" w14:paraId="07E282FF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E99EE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Bevételek passzív időbeli elhatárolása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829602" w14:textId="123F538C" w:rsidR="008D46F0" w:rsidRPr="0042664C" w:rsidRDefault="00C64C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C18F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9D0556" w14:textId="44DC077B" w:rsidR="008D46F0" w:rsidRPr="0042664C" w:rsidRDefault="00C64CE7" w:rsidP="008028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52727</w:t>
            </w:r>
          </w:p>
        </w:tc>
      </w:tr>
      <w:tr w:rsidR="008D46F0" w:rsidRPr="0042664C" w14:paraId="16983C4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C8207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Költségek és ráfordítások passzív időbeli elhatárolása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1648B" w14:textId="0A593C1A" w:rsidR="008D46F0" w:rsidRPr="0042664C" w:rsidRDefault="00C64C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CB0C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983E3C" w14:textId="23C64B9D" w:rsidR="008D46F0" w:rsidRPr="0042664C" w:rsidRDefault="00C64C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1440</w:t>
            </w:r>
          </w:p>
        </w:tc>
      </w:tr>
      <w:tr w:rsidR="008D46F0" w:rsidRPr="0042664C" w14:paraId="5B38EB6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4DE16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Halasztott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CE5782" w14:textId="2932AD71" w:rsidR="008D46F0" w:rsidRPr="0042664C" w:rsidRDefault="00C64C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FFFD8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AEF6A5" w14:textId="7CA765C7" w:rsidR="008D46F0" w:rsidRPr="0042664C" w:rsidRDefault="00C64CE7" w:rsidP="008028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2912</w:t>
            </w:r>
          </w:p>
        </w:tc>
      </w:tr>
      <w:tr w:rsidR="008D46F0" w:rsidRPr="0042664C" w14:paraId="369E741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AC025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PASSZIV IDŐBELI ELHATÁROLÁSOK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E1E233" w14:textId="1493E32B" w:rsidR="008D46F0" w:rsidRPr="0042664C" w:rsidRDefault="00C64C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AF93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B1A89E" w14:textId="60BAEA60" w:rsidR="008D46F0" w:rsidRPr="0042664C" w:rsidRDefault="00C64C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57079</w:t>
            </w:r>
          </w:p>
        </w:tc>
      </w:tr>
    </w:tbl>
    <w:p w14:paraId="77D957A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04505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Kiemelt passzív időbeli elhatárolások jelentős rész</w:t>
      </w:r>
      <w:r w:rsidR="00BE22E2" w:rsidRPr="0042664C">
        <w:rPr>
          <w:rFonts w:ascii="Garamond" w:eastAsia="Arial" w:hAnsi="Garamond" w:cs="Arial"/>
          <w:sz w:val="28"/>
          <w:szCs w:val="28"/>
        </w:rPr>
        <w:t>e</w:t>
      </w:r>
      <w:r w:rsidRPr="0042664C">
        <w:rPr>
          <w:rFonts w:ascii="Garamond" w:eastAsia="Arial" w:hAnsi="Garamond" w:cs="Arial"/>
          <w:sz w:val="28"/>
          <w:szCs w:val="28"/>
        </w:rPr>
        <w:t xml:space="preserve"> a bevételeknél:</w:t>
      </w:r>
    </w:p>
    <w:p w14:paraId="088B4678" w14:textId="77777777" w:rsidR="008D46F0" w:rsidRDefault="005E424C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jegyelővétel,</w:t>
      </w:r>
    </w:p>
    <w:p w14:paraId="621B1ECB" w14:textId="7AA1EFD1" w:rsidR="00D20386" w:rsidRDefault="008B499D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D20386">
        <w:rPr>
          <w:rFonts w:ascii="Garamond" w:eastAsia="Arial" w:hAnsi="Garamond" w:cs="Arial"/>
          <w:sz w:val="28"/>
          <w:szCs w:val="28"/>
        </w:rPr>
        <w:t>EMMI támogatás 202</w:t>
      </w:r>
      <w:r w:rsidR="00D12AAE">
        <w:rPr>
          <w:rFonts w:ascii="Garamond" w:eastAsia="Arial" w:hAnsi="Garamond" w:cs="Arial"/>
          <w:sz w:val="28"/>
          <w:szCs w:val="28"/>
        </w:rPr>
        <w:t>2</w:t>
      </w:r>
      <w:r w:rsidRPr="00D20386">
        <w:rPr>
          <w:rFonts w:ascii="Garamond" w:eastAsia="Arial" w:hAnsi="Garamond" w:cs="Arial"/>
          <w:sz w:val="28"/>
          <w:szCs w:val="28"/>
        </w:rPr>
        <w:t xml:space="preserve"> évre</w:t>
      </w:r>
      <w:r w:rsidR="003B144B" w:rsidRPr="00D20386">
        <w:rPr>
          <w:rFonts w:ascii="Garamond" w:eastAsia="Arial" w:hAnsi="Garamond" w:cs="Arial"/>
          <w:sz w:val="28"/>
          <w:szCs w:val="28"/>
        </w:rPr>
        <w:t xml:space="preserve">   </w:t>
      </w:r>
    </w:p>
    <w:p w14:paraId="54562D7E" w14:textId="77777777" w:rsidR="008D46F0" w:rsidRPr="003B144B" w:rsidRDefault="008D46F0" w:rsidP="0042664C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091C119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kiemelt passzív időbeli elhatárolások jelentős részét a költségeknél:</w:t>
      </w:r>
    </w:p>
    <w:p w14:paraId="14DCA1E2" w14:textId="77777777" w:rsidR="008D46F0" w:rsidRPr="0042664C" w:rsidRDefault="005E424C" w:rsidP="0042664C">
      <w:pPr>
        <w:numPr>
          <w:ilvl w:val="0"/>
          <w:numId w:val="48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közüzemi díjak</w:t>
      </w:r>
      <w:r w:rsidR="008B0C11">
        <w:rPr>
          <w:rFonts w:ascii="Garamond" w:eastAsia="Arial" w:hAnsi="Garamond" w:cs="Arial"/>
          <w:sz w:val="28"/>
          <w:szCs w:val="28"/>
        </w:rPr>
        <w:t xml:space="preserve"> jelentik</w:t>
      </w:r>
      <w:r w:rsidRPr="0042664C">
        <w:rPr>
          <w:rFonts w:ascii="Garamond" w:eastAsia="Arial" w:hAnsi="Garamond" w:cs="Arial"/>
          <w:sz w:val="28"/>
          <w:szCs w:val="28"/>
        </w:rPr>
        <w:t>,</w:t>
      </w:r>
    </w:p>
    <w:p w14:paraId="6F3B1984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494EC28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D8AA71C" w14:textId="53FEBD24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Halasztott bevételként lett elszámolva a tárgyévben bevételként el nem számolt, a tárgyévben költséggel nem ellentételezett korábbi években befolyt </w:t>
      </w:r>
      <w:r w:rsidR="008B0C11">
        <w:rPr>
          <w:rFonts w:ascii="Garamond" w:eastAsia="Arial" w:hAnsi="Garamond" w:cs="Arial"/>
          <w:sz w:val="28"/>
          <w:szCs w:val="28"/>
        </w:rPr>
        <w:t>Belv.</w:t>
      </w:r>
      <w:r w:rsidR="00C127CF">
        <w:rPr>
          <w:rFonts w:ascii="Garamond" w:eastAsia="Arial" w:hAnsi="Garamond" w:cs="Arial"/>
          <w:sz w:val="28"/>
          <w:szCs w:val="28"/>
        </w:rPr>
        <w:t xml:space="preserve"> </w:t>
      </w:r>
      <w:r w:rsidR="008B0C11">
        <w:rPr>
          <w:rFonts w:ascii="Garamond" w:eastAsia="Arial" w:hAnsi="Garamond" w:cs="Arial"/>
          <w:sz w:val="28"/>
          <w:szCs w:val="28"/>
        </w:rPr>
        <w:t>Lipótváros ÖNK</w:t>
      </w:r>
      <w:r w:rsidRPr="0042664C">
        <w:rPr>
          <w:rFonts w:ascii="Garamond" w:eastAsia="Arial" w:hAnsi="Garamond" w:cs="Arial"/>
          <w:sz w:val="28"/>
          <w:szCs w:val="28"/>
        </w:rPr>
        <w:t xml:space="preserve"> támogatás, valamint a térítés nélkül kapott </w:t>
      </w:r>
      <w:r w:rsidR="00951F31" w:rsidRPr="0042664C">
        <w:rPr>
          <w:rFonts w:ascii="Garamond" w:eastAsia="Arial" w:hAnsi="Garamond" w:cs="Arial"/>
          <w:sz w:val="28"/>
          <w:szCs w:val="28"/>
        </w:rPr>
        <w:t>pianínó</w:t>
      </w:r>
      <w:r w:rsidR="00D12AAE">
        <w:rPr>
          <w:rFonts w:ascii="Garamond" w:eastAsia="Arial" w:hAnsi="Garamond" w:cs="Arial"/>
          <w:sz w:val="28"/>
          <w:szCs w:val="28"/>
        </w:rPr>
        <w:t xml:space="preserve"> értéke és az EMMI pályázatokból származó összegek.</w:t>
      </w:r>
    </w:p>
    <w:p w14:paraId="7B39E2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6A3958C" w14:textId="77777777" w:rsidR="008D46F0" w:rsidRPr="0042664C" w:rsidRDefault="005E424C" w:rsidP="0042664C">
      <w:pPr>
        <w:keepNext/>
        <w:keepLines/>
        <w:numPr>
          <w:ilvl w:val="0"/>
          <w:numId w:val="49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Saját tőke</w:t>
      </w:r>
    </w:p>
    <w:p w14:paraId="7CAD0C2C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5B8FEFB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tőke összetevőinek változása:</w:t>
      </w:r>
    </w:p>
    <w:p w14:paraId="751A948F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color w:val="000000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3"/>
        <w:gridCol w:w="841"/>
        <w:gridCol w:w="1163"/>
        <w:gridCol w:w="1123"/>
        <w:gridCol w:w="1110"/>
        <w:gridCol w:w="1133"/>
      </w:tblGrid>
      <w:tr w:rsidR="008D46F0" w:rsidRPr="0042664C" w14:paraId="6A324C3C" w14:textId="77777777">
        <w:trPr>
          <w:cantSplit/>
          <w:trHeight w:val="1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C226B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Saját tőke összetevői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5307C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 érték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E2EF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Évközben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3C931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Lekötött Tart. Rendezés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E4DA7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Lezárt évek helyesbít.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EB92A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Záróérték</w:t>
            </w:r>
          </w:p>
        </w:tc>
      </w:tr>
      <w:tr w:rsidR="008D46F0" w:rsidRPr="0042664C" w14:paraId="690E31A0" w14:textId="77777777">
        <w:trPr>
          <w:trHeight w:val="1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A37AAE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A639B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019094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Könyvelt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1448D7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3B6075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F0483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Végleges</w:t>
            </w:r>
          </w:p>
        </w:tc>
      </w:tr>
      <w:tr w:rsidR="008D46F0" w:rsidRPr="0042664C" w14:paraId="6FAD0F53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92BF4F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I.   JEGYZETT TŐKE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C22106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79CF8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1B3AB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A7918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70A8F" w14:textId="4EBC99F7" w:rsidR="008D46F0" w:rsidRPr="0042664C" w:rsidRDefault="00CB0D3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</w:tr>
      <w:tr w:rsidR="008D46F0" w:rsidRPr="0042664C" w14:paraId="4C585E5B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1DB4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 - ebből visszavásárolt tulajdoni részesedés névértéken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579C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0D72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DB58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D9FD5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D8E1B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09476B4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28B5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II. JEGYZETT, DE MÉG BE NEM FIZETETT TŐKE (-)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C1436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44029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232BF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ACB3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33F6E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8E8325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9AAF5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III. TŐKETARTALÉK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46195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46EB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D5F4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18B4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6D3F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C60543B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4A092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IV. EREDMÉNYTARTALÉK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E9195" w14:textId="52C7FD8A" w:rsidR="008D46F0" w:rsidRPr="0042664C" w:rsidRDefault="00D12AA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655383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3EE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554BE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CF0F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C45793" w14:textId="52A0540F" w:rsidR="008D46F0" w:rsidRPr="0042664C" w:rsidRDefault="00CB0D3A" w:rsidP="002656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84991</w:t>
            </w:r>
            <w:r w:rsidR="002656EA"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</w:tr>
      <w:tr w:rsidR="008D46F0" w:rsidRPr="0042664C" w14:paraId="6E7ECB8D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C2D4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V.  LEKÖTÖTT 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B0FD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0ACC8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5570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C0F2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1EB7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54143A3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53DF6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VI.  ÉRTÉKELÉSI 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AD492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C50D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16CCC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BAEB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F1F49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8F0A319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C849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1. Értékhelyesbítés értékelési tartaléka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06FC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1A59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D6BCE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1AF0A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FB3C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774700E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ADCCB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2. Valós értékelés értékelési tartaléka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92C7F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E3FD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B532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6495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E594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FAA60D1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BB2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VII. ADÓZOTT EREDMÉNY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07945A" w14:textId="1D152752" w:rsidR="008D46F0" w:rsidRPr="0042664C" w:rsidRDefault="00D12AA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194536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D322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EFBD0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33BB1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9C4906" w14:textId="168119C4" w:rsidR="008D46F0" w:rsidRPr="0042664C" w:rsidRDefault="00CB0D3A" w:rsidP="002656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-7064</w:t>
            </w:r>
            <w:r w:rsidR="002656EA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6A9F76BD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5112A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   SAJÁT TŐKE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45A40E" w14:textId="70E60F92" w:rsidR="008D46F0" w:rsidRPr="0042664C" w:rsidRDefault="00D12AA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852919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B36BA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35B2D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1AE5C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ECFC7F" w14:textId="7464967B" w:rsidR="008D46F0" w:rsidRPr="0042664C" w:rsidRDefault="00CB0D3A" w:rsidP="00CF3F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</w:t>
            </w:r>
            <w:r w:rsidR="00CF3FED">
              <w:rPr>
                <w:rFonts w:ascii="Garamond" w:eastAsia="Calibri" w:hAnsi="Garamond" w:cs="Calibri"/>
                <w:sz w:val="24"/>
                <w:szCs w:val="24"/>
              </w:rPr>
              <w:t>8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2276</w:t>
            </w:r>
          </w:p>
        </w:tc>
      </w:tr>
      <w:tr w:rsidR="008D46F0" w:rsidRPr="0042664C" w14:paraId="15A28F3E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9B32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JEGYZETT TŐKÉN FELÜLI SAJÁT TŐKE FEDEZETE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E7DD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24593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7F32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D369C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EB42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</w:tbl>
    <w:p w14:paraId="185E0B3A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AE17168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Jegyzett tőke a tárgyévben nem változott.</w:t>
      </w:r>
    </w:p>
    <w:p w14:paraId="65C88B9B" w14:textId="77777777" w:rsidR="00FA113C" w:rsidRPr="0042664C" w:rsidRDefault="00FA113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jegyzett tőke kapcsolt vállalkozások által jegyzett összeget nem tartalmaz. A Társaság a tárgyévben saját üzletrésszel nem rendelkezett. A mérlegben lekötött tartalék nem jelenik meg.</w:t>
      </w:r>
    </w:p>
    <w:p w14:paraId="2165F527" w14:textId="13F9D9A3" w:rsidR="00FE4C18" w:rsidRDefault="005E424C" w:rsidP="0053158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  <w:r w:rsidRPr="0042664C">
        <w:rPr>
          <w:rFonts w:ascii="Garamond" w:eastAsia="Arial" w:hAnsi="Garamond" w:cs="Arial"/>
          <w:color w:val="FF0000"/>
          <w:sz w:val="28"/>
          <w:szCs w:val="28"/>
        </w:rPr>
        <w:t>.</w:t>
      </w:r>
    </w:p>
    <w:p w14:paraId="731EF17E" w14:textId="77777777" w:rsidR="00531588" w:rsidRDefault="00531588" w:rsidP="0053158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5F7A9782" w14:textId="77777777" w:rsidR="008D46F0" w:rsidRPr="0042664C" w:rsidRDefault="005E424C" w:rsidP="0042664C">
      <w:pPr>
        <w:numPr>
          <w:ilvl w:val="0"/>
          <w:numId w:val="50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Céltartalék műveletek</w:t>
      </w:r>
    </w:p>
    <w:p w14:paraId="7D13405C" w14:textId="6212D4A6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17576E">
        <w:rPr>
          <w:rFonts w:ascii="Garamond" w:eastAsia="Arial" w:hAnsi="Garamond" w:cs="Arial"/>
          <w:sz w:val="28"/>
          <w:szCs w:val="28"/>
        </w:rPr>
        <w:t>2</w:t>
      </w:r>
      <w:r w:rsidR="009D13F3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 xml:space="preserve">. évben céltartalékot nem képzett a Társaság. </w:t>
      </w:r>
    </w:p>
    <w:p w14:paraId="669901C1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14:paraId="16E53E87" w14:textId="77777777" w:rsidR="008D46F0" w:rsidRPr="0042664C" w:rsidRDefault="005E424C" w:rsidP="0042664C">
      <w:pPr>
        <w:numPr>
          <w:ilvl w:val="0"/>
          <w:numId w:val="51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Kötelezettségek</w:t>
      </w:r>
    </w:p>
    <w:p w14:paraId="739C8CB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7CF5A3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Társaságnak 5 évnél hosszabb </w:t>
      </w:r>
      <w:r w:rsidR="00FA113C" w:rsidRPr="0042664C">
        <w:rPr>
          <w:rFonts w:ascii="Garamond" w:eastAsia="Arial" w:hAnsi="Garamond" w:cs="Arial"/>
          <w:sz w:val="28"/>
          <w:szCs w:val="28"/>
        </w:rPr>
        <w:t xml:space="preserve">lejáratú </w:t>
      </w:r>
      <w:r w:rsidRPr="0042664C">
        <w:rPr>
          <w:rFonts w:ascii="Garamond" w:eastAsia="Arial" w:hAnsi="Garamond" w:cs="Arial"/>
          <w:sz w:val="28"/>
          <w:szCs w:val="28"/>
        </w:rPr>
        <w:t>kötelezettsége nincs.</w:t>
      </w:r>
    </w:p>
    <w:p w14:paraId="48C4D50F" w14:textId="77777777" w:rsidR="008D46F0" w:rsidRPr="0042664C" w:rsidRDefault="008D46F0" w:rsidP="0042664C">
      <w:pPr>
        <w:tabs>
          <w:tab w:val="right" w:pos="6804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22E7B90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Egyéb kötelezettségek az alábbiakat tartalmazzák:</w:t>
      </w:r>
    </w:p>
    <w:p w14:paraId="1E7E3B1E" w14:textId="66E5AD01" w:rsidR="008D46F0" w:rsidRPr="0042664C" w:rsidRDefault="005E424C" w:rsidP="0042664C">
      <w:pPr>
        <w:keepNext/>
        <w:keepLines/>
        <w:tabs>
          <w:tab w:val="left" w:pos="6203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adatok e</w:t>
      </w:r>
      <w:r w:rsidR="00C72E82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Ft-ban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727"/>
        <w:gridCol w:w="1340"/>
        <w:gridCol w:w="1032"/>
        <w:gridCol w:w="901"/>
        <w:gridCol w:w="902"/>
      </w:tblGrid>
      <w:tr w:rsidR="008D46F0" w:rsidRPr="0042664C" w14:paraId="439FB07F" w14:textId="77777777" w:rsidTr="0051109A">
        <w:trPr>
          <w:cantSplit/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AEC27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számla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68386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47F4E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128BDC1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7875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C5F1F4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F62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B93AB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570DB32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8D46F0" w:rsidRPr="0042664C" w14:paraId="2E9965C9" w14:textId="77777777" w:rsidTr="00606B61">
        <w:trPr>
          <w:trHeight w:val="16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2C83C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8864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Munkáltató kölcsön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1536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3EB3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F2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B0618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8507699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E29447" w14:textId="77777777" w:rsidR="00221643" w:rsidRDefault="0022164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-323873</w:t>
            </w:r>
          </w:p>
          <w:p w14:paraId="085F53D8" w14:textId="77777777" w:rsidR="008D46F0" w:rsidRPr="0042664C" w:rsidRDefault="006204D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36121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20361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Letiltás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C83281" w14:textId="345CC99D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463509" w14:textId="5D0152BB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6D809F" w14:textId="545F09A1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EC32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1E58C43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E2B202" w14:textId="77777777" w:rsidR="008D46F0" w:rsidRPr="0042664C" w:rsidRDefault="00A61AB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36122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D3DC2F" w14:textId="77777777" w:rsidR="008D46F0" w:rsidRPr="0042664C" w:rsidRDefault="00A61AB3" w:rsidP="00A61AB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AEGON biztosítás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B2A873" w14:textId="3ECF2693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F53884" w14:textId="2567DAE7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85F9CC" w14:textId="72A71C40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-173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CCB26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D73C32B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42B490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15EA6D" w14:textId="767D76AF" w:rsidR="008D46F0" w:rsidRPr="0042664C" w:rsidRDefault="00136FB3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Közbeszerzési letét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F4A03" w14:textId="310E8F2E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573CF2" w14:textId="290C32F0" w:rsidR="008D46F0" w:rsidRPr="0042664C" w:rsidRDefault="00652374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C9B9F2" w14:textId="59AC8A53" w:rsidR="008D46F0" w:rsidRPr="0042664C" w:rsidRDefault="009D13F3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-2400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EF754C" w14:textId="7F77653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437D71" w:rsidRPr="0042664C" w14:paraId="5BBADDE5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B0007" w14:textId="2ADF9107" w:rsidR="00437D71" w:rsidRPr="0042664C" w:rsidRDefault="00437D7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4796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BCF8F7" w14:textId="331F1DEB" w:rsidR="00437D71" w:rsidRDefault="00437D7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Egyéb kötelezettség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7EF47" w14:textId="66AF5730" w:rsid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933E93" w14:textId="6EF38722" w:rsidR="00437D71" w:rsidRDefault="00652374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D467B1" w14:textId="0092F68B" w:rsidR="00437D71" w:rsidRDefault="00437D71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9AC66B" w14:textId="77777777" w:rsid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98FD7FF" w14:textId="77777777" w:rsidTr="0051109A">
        <w:trPr>
          <w:trHeight w:val="36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132B4E" w14:textId="77777777" w:rsidR="008D46F0" w:rsidRPr="0042664C" w:rsidRDefault="00041BFD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46114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10B4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CA889F" w14:textId="6CB9B305" w:rsidR="008D46F0" w:rsidRPr="008B499D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  <w:r w:rsidRPr="001C1D25">
              <w:rPr>
                <w:rFonts w:ascii="Garamond" w:eastAsia="Calibri" w:hAnsi="Garamond" w:cs="Calibri"/>
                <w:sz w:val="24"/>
                <w:szCs w:val="24"/>
              </w:rPr>
              <w:t>341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E80FD5" w14:textId="25639947" w:rsidR="00490649" w:rsidRPr="00652374" w:rsidRDefault="006523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b/>
                <w:color w:val="FF0000"/>
                <w:sz w:val="24"/>
                <w:szCs w:val="24"/>
              </w:rPr>
            </w:pPr>
            <w:r w:rsidRPr="00652374">
              <w:rPr>
                <w:rFonts w:ascii="Garamond" w:eastAsia="Calibri" w:hAnsi="Garamond" w:cs="Calibri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B43093" w14:textId="5C73C4A5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-341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B85B36" w14:textId="2108DF75" w:rsidR="008D46F0" w:rsidRPr="0042664C" w:rsidRDefault="008D46F0" w:rsidP="00E438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5538F8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E2003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FEECC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Magánszemélytől levont SZJA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CE7864" w14:textId="6E7BCDE5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3249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ED75F5" w14:textId="47D49075" w:rsidR="00FA27C5" w:rsidRPr="0042664C" w:rsidRDefault="00F31003" w:rsidP="007D53E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3764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D32BD8" w14:textId="2284B8F3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45D044" w14:textId="628F4C4B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115,85</w:t>
            </w:r>
          </w:p>
        </w:tc>
      </w:tr>
      <w:tr w:rsidR="008D46F0" w:rsidRPr="0042664C" w14:paraId="24FC741D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60B2F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D7B51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Munkáltatói SZJA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4ACA82" w14:textId="72E0FB75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47BBF0" w14:textId="4B069E18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01B072" w14:textId="44FB20F6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DAB91E" w14:textId="0E30CC58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1550,00</w:t>
            </w:r>
          </w:p>
        </w:tc>
      </w:tr>
      <w:tr w:rsidR="008D46F0" w:rsidRPr="0042664C" w14:paraId="358CBD9D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FF4991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B5E8A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Cégautó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B82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CB58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2056B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AB8E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865BAD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53102A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A01D2F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Rehabilitációs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C6CB8" w14:textId="774FBF82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2608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337DC0" w14:textId="3BA157C3" w:rsidR="008D46F0" w:rsidRPr="0042664C" w:rsidRDefault="006523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6BFD59" w14:textId="2F248977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-1630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E32DEC" w14:textId="7C386A4A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37,50</w:t>
            </w:r>
          </w:p>
        </w:tc>
      </w:tr>
      <w:tr w:rsidR="008D46F0" w:rsidRPr="0042664C" w14:paraId="0F0A1979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D6035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463241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20C19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Szociális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AEE2AB" w14:textId="54D61B0B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3A91C9" w14:textId="34D49B76" w:rsidR="008D46F0" w:rsidRPr="0042664C" w:rsidRDefault="006523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3754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F7B9C9" w14:textId="0271C4DA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9F5845" w14:textId="35F4A083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116,95</w:t>
            </w:r>
          </w:p>
        </w:tc>
      </w:tr>
      <w:tr w:rsidR="008D46F0" w:rsidRPr="0042664C" w14:paraId="761B46C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7FF899" w14:textId="77777777" w:rsidR="008D46F0" w:rsidRPr="0042664C" w:rsidRDefault="00FA27C5" w:rsidP="00FA27C5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70BD8D" w14:textId="77777777" w:rsidR="008D46F0" w:rsidRPr="0042664C" w:rsidRDefault="00FA27C5" w:rsidP="00FA27C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Egészségbiztosítási járulék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24BE5E" w14:textId="6A832D0C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A7BE3D" w14:textId="71726B84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3A1CCD" w14:textId="2D8F6715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6FC66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FA27C5" w:rsidRPr="0042664C" w14:paraId="1D4C29D0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6B5E2" w14:textId="77777777" w:rsidR="00FA27C5" w:rsidRDefault="00FA27C5" w:rsidP="00FA27C5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463251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2C4923" w14:textId="77777777" w:rsidR="00FA27C5" w:rsidRDefault="00FA27C5" w:rsidP="00FA27C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Társadalombiztosítási járulék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FE99BC" w14:textId="2A8B7E84" w:rsidR="00FA27C5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5C88DC" w14:textId="00582143" w:rsidR="00FA27C5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4571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FAFEF2" w14:textId="5D575C27" w:rsidR="00FA27C5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134509" w14:textId="3145B0FA" w:rsidR="00FA27C5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113,45</w:t>
            </w:r>
          </w:p>
        </w:tc>
      </w:tr>
      <w:tr w:rsidR="008D46F0" w:rsidRPr="0042664C" w14:paraId="69B84FB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ECC53E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57833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Kifizetőt terhelő EKHO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5278F9" w14:textId="53E33B54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1334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F7E30A" w14:textId="38745E48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CDD6C5" w14:textId="3BDA4EC4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B4F8C3" w14:textId="06F22042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173,54</w:t>
            </w:r>
          </w:p>
        </w:tc>
      </w:tr>
      <w:tr w:rsidR="008D46F0" w:rsidRPr="0042664C" w14:paraId="638BCFD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D62712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A5BB5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Magánszemélyt terhelő EKHO 15%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112F0E" w14:textId="52601E55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1291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47113D" w14:textId="1F990E53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D333D" w14:textId="0719E158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949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53A272" w14:textId="24ACAE81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173,51</w:t>
            </w:r>
          </w:p>
        </w:tc>
      </w:tr>
      <w:tr w:rsidR="008D46F0" w:rsidRPr="0042664C" w14:paraId="7E662FF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B188E9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DDF4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Magánszemély nyugdíjast terhelő 11%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F183B7" w14:textId="1917DEBB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56CC3C" w14:textId="27DF3C79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E601F2" w14:textId="767543A7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E58D30" w14:textId="6BF0D9C1" w:rsidR="008D46F0" w:rsidRPr="0042664C" w:rsidRDefault="002D68FC" w:rsidP="00437D7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197,97</w:t>
            </w:r>
          </w:p>
        </w:tc>
      </w:tr>
      <w:tr w:rsidR="008D46F0" w:rsidRPr="0042664C" w14:paraId="1CB3E4FA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4B2C83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F77B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4301E8" w14:textId="4840CD71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AD0A8E" w14:textId="40105448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7ACB4B" w14:textId="36E94F03" w:rsidR="008D46F0" w:rsidRPr="0042664C" w:rsidRDefault="009D13F3" w:rsidP="00E438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D5D0B0" w14:textId="772A7DA9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1AE56D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641A05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470B6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Fizetendő Áfa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8E5E1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BC7E1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3EC5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22E4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E3E4E37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456B43" w14:textId="387C44CD" w:rsidR="008D46F0" w:rsidRPr="0042664C" w:rsidRDefault="00C90A06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30D3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pénzügyi elszámolási számla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2691BA" w14:textId="34741BD7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B1703B" w14:textId="47D91E65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2B2AE1" w14:textId="0021B885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18A9F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68F804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4B5EC2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46911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7F1CF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Helyi iparűzési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86ACBD" w14:textId="4274B355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9D77F3" w14:textId="68F36E1B" w:rsidR="0051109A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0F677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015E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8F0015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388B4A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486E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Kereset elszámolási számla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715EB" w14:textId="4583C53F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10AA58" w14:textId="30BB29AB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1382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3C0DE" w14:textId="1A4C8820" w:rsidR="008D46F0" w:rsidRPr="0042664C" w:rsidRDefault="009D13F3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1038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EAE8C1" w14:textId="38CA9968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401,75</w:t>
            </w:r>
          </w:p>
        </w:tc>
      </w:tr>
      <w:tr w:rsidR="00437D71" w:rsidRPr="00437D71" w14:paraId="3672A927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1310A" w14:textId="2234AA1B" w:rsidR="008D46F0" w:rsidRPr="000B46E3" w:rsidRDefault="002243E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0B46E3">
              <w:rPr>
                <w:rFonts w:ascii="Garamond" w:eastAsia="Calibri" w:hAnsi="Garamond" w:cs="Calibri"/>
                <w:sz w:val="24"/>
                <w:szCs w:val="24"/>
              </w:rPr>
              <w:t>4532</w:t>
            </w:r>
            <w:r w:rsidR="004F7473">
              <w:rPr>
                <w:rFonts w:ascii="Garamond" w:eastAsia="Calibri" w:hAnsi="Garamond" w:cs="Calibri"/>
                <w:sz w:val="24"/>
                <w:szCs w:val="24"/>
              </w:rPr>
              <w:t>/4798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7327F8" w14:textId="4A988AA9" w:rsidR="008D46F0" w:rsidRPr="000B46E3" w:rsidRDefault="002243EB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B46E3">
              <w:rPr>
                <w:rFonts w:ascii="Garamond" w:hAnsi="Garamond"/>
                <w:sz w:val="24"/>
                <w:szCs w:val="24"/>
              </w:rPr>
              <w:t>Pályázati előleg  EMMI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13F0C" w14:textId="0A64B0FD" w:rsidR="008D46F0" w:rsidRPr="000B46E3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6C5CB2" w14:textId="56E402FC" w:rsidR="008D46F0" w:rsidRPr="000B46E3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14015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2CC806" w14:textId="633CF7C0" w:rsidR="008D46F0" w:rsidRPr="000B46E3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9990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0239DC" w14:textId="682FEC83" w:rsidR="008D46F0" w:rsidRPr="00437D71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348,20</w:t>
            </w:r>
          </w:p>
        </w:tc>
      </w:tr>
      <w:tr w:rsidR="008D46F0" w:rsidRPr="0042664C" w14:paraId="50AFF46A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01D4D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463121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00EE8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Nyugdíjbiztosítási alap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BD642" w14:textId="3BC01DFE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78FAD" w14:textId="5DC0F6D6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7F9053" w14:textId="0A14DF2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D0AE0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5B9930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406C1D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8053B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Egészségbiztosítási alap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7D8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DCD5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EADB4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EB8B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E4ACF6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1098A2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BC62A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Táppénz 1/3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19EC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D4E04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ADEA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F7D24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E86CEC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045626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69C9A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Kiadott ……… ajándékutalvány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69909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DDB06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C613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F3516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9A7A395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6C95D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57A30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Kibocsátott Ajándékkártya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15AD11" w14:textId="0B9FE419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3679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9D2C23" w14:textId="4AD46549" w:rsidR="008D46F0" w:rsidRPr="0042664C" w:rsidRDefault="00F310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4309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B2EEB8" w14:textId="598F9F46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7CBE92" w14:textId="163B6A84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117,13</w:t>
            </w:r>
          </w:p>
        </w:tc>
      </w:tr>
      <w:tr w:rsidR="008D46F0" w:rsidRPr="0042664C" w14:paraId="08BE982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3B5BFB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47999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446AC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Kapott letét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C184DD" w14:textId="394A1AB8" w:rsidR="008D46F0" w:rsidRPr="0042664C" w:rsidRDefault="001C1D2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1898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12DA5E" w14:textId="473F3E90" w:rsidR="008D46F0" w:rsidRPr="0042664C" w:rsidRDefault="00F31003" w:rsidP="00F3100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1240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5017F2" w14:textId="35A48474" w:rsidR="008D46F0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-658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B389E9" w14:textId="4FF31A9C" w:rsidR="008D46F0" w:rsidRPr="0042664C" w:rsidRDefault="002D68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65,33</w:t>
            </w:r>
          </w:p>
        </w:tc>
      </w:tr>
      <w:tr w:rsidR="008D46F0" w:rsidRPr="0042664C" w14:paraId="6FFF1D8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09260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5C1D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Rövid lejáratú egyéb kötelezettség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F032C5" w14:textId="233903B8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85542" w14:textId="2BF206D0" w:rsidR="008D46F0" w:rsidRPr="0042664C" w:rsidRDefault="009D13F3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8051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B8677" w14:textId="6232D0DB" w:rsidR="008D46F0" w:rsidRPr="0042664C" w:rsidRDefault="009D13F3" w:rsidP="00136F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8051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7253A1" w14:textId="1295DF56" w:rsidR="008D46F0" w:rsidRPr="0042664C" w:rsidRDefault="008D46F0" w:rsidP="006B643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9D13F3" w:rsidRPr="0042664C" w14:paraId="6F3AFB42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49E411" w14:textId="77777777" w:rsidR="009D13F3" w:rsidRPr="0042664C" w:rsidRDefault="009D13F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BF2A5B" w14:textId="504E825B" w:rsidR="009D13F3" w:rsidRPr="0042664C" w:rsidRDefault="009D13F3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Egyéb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C8B827" w14:textId="77777777" w:rsidR="009D13F3" w:rsidRPr="0042664C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4D9ADF" w14:textId="1B088017" w:rsidR="009D13F3" w:rsidRDefault="009D13F3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3B034D" w14:textId="0826BA78" w:rsidR="009D13F3" w:rsidRPr="0042664C" w:rsidRDefault="009D13F3" w:rsidP="00136F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FA73D8" w14:textId="77777777" w:rsidR="009D13F3" w:rsidRPr="0042664C" w:rsidRDefault="009D13F3" w:rsidP="006B643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76DA533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1BCBC9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65A37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3D67C6" w14:textId="0B6F927B" w:rsidR="008D46F0" w:rsidRPr="0042664C" w:rsidRDefault="001C1D25" w:rsidP="00606B6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29267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C2D25A" w14:textId="3A2071EC" w:rsidR="008D46F0" w:rsidRPr="000B46E3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47465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B0C7BBE" w14:textId="01AD16F9" w:rsidR="008D46F0" w:rsidRPr="000B46E3" w:rsidRDefault="009D13F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18198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418F1" w14:textId="11E89D03" w:rsidR="008D46F0" w:rsidRPr="000B46E3" w:rsidRDefault="002D68FC" w:rsidP="00B0398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162,18</w:t>
            </w:r>
          </w:p>
        </w:tc>
      </w:tr>
    </w:tbl>
    <w:p w14:paraId="0467729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0FA3D543" w14:textId="6F9634A8" w:rsidR="00FE4C18" w:rsidRPr="00035148" w:rsidRDefault="005E424C" w:rsidP="00FE4C1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  <w:r w:rsidRPr="00A86808">
        <w:rPr>
          <w:rFonts w:ascii="Garamond" w:eastAsia="Arial" w:hAnsi="Garamond" w:cs="Arial"/>
          <w:sz w:val="28"/>
          <w:szCs w:val="28"/>
        </w:rPr>
        <w:t xml:space="preserve">A kötelezettségek közül </w:t>
      </w:r>
      <w:r w:rsidR="00E37EC2">
        <w:rPr>
          <w:rFonts w:ascii="Garamond" w:eastAsia="Arial" w:hAnsi="Garamond" w:cs="Arial"/>
          <w:sz w:val="28"/>
          <w:szCs w:val="28"/>
        </w:rPr>
        <w:t>32472</w:t>
      </w:r>
      <w:r w:rsidR="0054684C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>e</w:t>
      </w:r>
      <w:r w:rsidR="0012208C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 xml:space="preserve">Ft egy hónapon belül, a </w:t>
      </w:r>
      <w:r w:rsidR="00E37EC2">
        <w:rPr>
          <w:rFonts w:ascii="Garamond" w:eastAsia="Arial" w:hAnsi="Garamond" w:cs="Arial"/>
          <w:sz w:val="28"/>
          <w:szCs w:val="28"/>
        </w:rPr>
        <w:t>978</w:t>
      </w:r>
      <w:r w:rsidRPr="00A86808">
        <w:rPr>
          <w:rFonts w:ascii="Garamond" w:eastAsia="Arial" w:hAnsi="Garamond" w:cs="Arial"/>
          <w:sz w:val="28"/>
          <w:szCs w:val="28"/>
        </w:rPr>
        <w:t xml:space="preserve"> e</w:t>
      </w:r>
      <w:r w:rsidR="009C69F0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 xml:space="preserve">Ft rehabilitációs hozzájárulás </w:t>
      </w:r>
      <w:r w:rsidR="0054684C" w:rsidRPr="00A86808">
        <w:rPr>
          <w:rFonts w:ascii="Garamond" w:eastAsia="Arial" w:hAnsi="Garamond" w:cs="Arial"/>
          <w:sz w:val="28"/>
          <w:szCs w:val="28"/>
        </w:rPr>
        <w:t>202</w:t>
      </w:r>
      <w:r w:rsidR="00E37EC2">
        <w:rPr>
          <w:rFonts w:ascii="Garamond" w:eastAsia="Arial" w:hAnsi="Garamond" w:cs="Arial"/>
          <w:sz w:val="28"/>
          <w:szCs w:val="28"/>
        </w:rPr>
        <w:t>2</w:t>
      </w:r>
      <w:r w:rsidR="0054684C" w:rsidRPr="00A86808">
        <w:rPr>
          <w:rFonts w:ascii="Garamond" w:eastAsia="Arial" w:hAnsi="Garamond" w:cs="Arial"/>
          <w:sz w:val="28"/>
          <w:szCs w:val="28"/>
        </w:rPr>
        <w:t>.</w:t>
      </w:r>
      <w:r w:rsidR="002E7CDD">
        <w:rPr>
          <w:rFonts w:ascii="Garamond" w:eastAsia="Arial" w:hAnsi="Garamond" w:cs="Arial"/>
          <w:sz w:val="28"/>
          <w:szCs w:val="28"/>
        </w:rPr>
        <w:t xml:space="preserve"> </w:t>
      </w:r>
      <w:r w:rsidR="0054684C" w:rsidRPr="00A86808">
        <w:rPr>
          <w:rFonts w:ascii="Garamond" w:eastAsia="Arial" w:hAnsi="Garamond" w:cs="Arial"/>
          <w:sz w:val="28"/>
          <w:szCs w:val="28"/>
        </w:rPr>
        <w:t>február</w:t>
      </w:r>
      <w:r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="0054684C" w:rsidRPr="00A86808">
        <w:rPr>
          <w:rFonts w:ascii="Garamond" w:eastAsia="Arial" w:hAnsi="Garamond" w:cs="Arial"/>
          <w:sz w:val="28"/>
          <w:szCs w:val="28"/>
        </w:rPr>
        <w:t>25</w:t>
      </w:r>
      <w:r w:rsidRPr="00A86808">
        <w:rPr>
          <w:rFonts w:ascii="Garamond" w:eastAsia="Arial" w:hAnsi="Garamond" w:cs="Arial"/>
          <w:sz w:val="28"/>
          <w:szCs w:val="28"/>
        </w:rPr>
        <w:t>-én esedékes</w:t>
      </w:r>
      <w:r w:rsidR="00E37EC2">
        <w:rPr>
          <w:rFonts w:ascii="Garamond" w:eastAsia="Arial" w:hAnsi="Garamond" w:cs="Arial"/>
          <w:sz w:val="28"/>
          <w:szCs w:val="28"/>
        </w:rPr>
        <w:t>.</w:t>
      </w:r>
      <w:r w:rsidR="003D54C7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="009C69F0">
        <w:rPr>
          <w:rFonts w:ascii="Garamond" w:eastAsia="Arial" w:hAnsi="Garamond" w:cs="Arial"/>
          <w:sz w:val="28"/>
          <w:szCs w:val="28"/>
        </w:rPr>
        <w:t xml:space="preserve">A kötelezettségeknél nagy mértékű </w:t>
      </w:r>
      <w:r w:rsidR="00460961">
        <w:rPr>
          <w:rFonts w:ascii="Garamond" w:eastAsia="Arial" w:hAnsi="Garamond" w:cs="Arial"/>
          <w:sz w:val="28"/>
          <w:szCs w:val="28"/>
        </w:rPr>
        <w:t>n</w:t>
      </w:r>
      <w:r w:rsidR="00E37EC2">
        <w:rPr>
          <w:rFonts w:ascii="Garamond" w:eastAsia="Arial" w:hAnsi="Garamond" w:cs="Arial"/>
          <w:sz w:val="28"/>
          <w:szCs w:val="28"/>
        </w:rPr>
        <w:t>övekedés</w:t>
      </w:r>
      <w:r w:rsidR="009C69F0">
        <w:rPr>
          <w:rFonts w:ascii="Garamond" w:eastAsia="Arial" w:hAnsi="Garamond" w:cs="Arial"/>
          <w:sz w:val="28"/>
          <w:szCs w:val="28"/>
        </w:rPr>
        <w:t xml:space="preserve"> oka, </w:t>
      </w:r>
      <w:r w:rsidR="00E37EC2">
        <w:rPr>
          <w:rFonts w:ascii="Garamond" w:eastAsia="Arial" w:hAnsi="Garamond" w:cs="Arial"/>
          <w:sz w:val="28"/>
          <w:szCs w:val="28"/>
        </w:rPr>
        <w:t xml:space="preserve">hogy több EMMI pályázatot nyertünk és ezek elszámolási időszaka 2022 évre tevődik. </w:t>
      </w:r>
      <w:r w:rsidR="00FE4C18" w:rsidRPr="00035148">
        <w:rPr>
          <w:rFonts w:ascii="Garamond" w:eastAsia="Arial" w:hAnsi="Garamond" w:cs="Arial"/>
          <w:color w:val="FF0000"/>
          <w:sz w:val="28"/>
          <w:szCs w:val="28"/>
        </w:rPr>
        <w:br w:type="page"/>
      </w:r>
    </w:p>
    <w:p w14:paraId="1B392CFB" w14:textId="77777777" w:rsidR="008D46F0" w:rsidRPr="0042664C" w:rsidRDefault="005E424C" w:rsidP="0042664C">
      <w:pPr>
        <w:keepNext/>
        <w:numPr>
          <w:ilvl w:val="0"/>
          <w:numId w:val="52"/>
        </w:numPr>
        <w:tabs>
          <w:tab w:val="left" w:pos="72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Kiegészítések az eredmény-kimutatáshoz</w:t>
      </w:r>
    </w:p>
    <w:p w14:paraId="7B7F5127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E59394E" w14:textId="38DE6108" w:rsidR="008D46F0" w:rsidRPr="0042664C" w:rsidRDefault="00600160" w:rsidP="0042664C">
      <w:pPr>
        <w:keepNext/>
        <w:keepLines/>
        <w:numPr>
          <w:ilvl w:val="0"/>
          <w:numId w:val="54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Belföldi értékesítés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 nettó árbevétel</w:t>
      </w:r>
      <w:r>
        <w:rPr>
          <w:rFonts w:ascii="Garamond" w:eastAsia="Arial" w:hAnsi="Garamond" w:cs="Arial"/>
          <w:b/>
          <w:sz w:val="28"/>
          <w:szCs w:val="28"/>
        </w:rPr>
        <w:t>ének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 bontása </w:t>
      </w:r>
      <w:r>
        <w:rPr>
          <w:rFonts w:ascii="Garamond" w:eastAsia="Arial" w:hAnsi="Garamond" w:cs="Arial"/>
          <w:b/>
          <w:sz w:val="28"/>
          <w:szCs w:val="28"/>
        </w:rPr>
        <w:t>t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evékenységcsoportonként </w:t>
      </w:r>
      <w:r w:rsidR="005E424C" w:rsidRPr="0042664C">
        <w:rPr>
          <w:rFonts w:ascii="Garamond" w:eastAsia="Arial" w:hAnsi="Garamond" w:cs="Arial"/>
          <w:sz w:val="28"/>
          <w:szCs w:val="28"/>
        </w:rPr>
        <w:t>(eFt)</w:t>
      </w:r>
    </w:p>
    <w:p w14:paraId="1FF85428" w14:textId="77777777" w:rsidR="008D46F0" w:rsidRPr="0042664C" w:rsidRDefault="008D46F0" w:rsidP="0042664C">
      <w:pPr>
        <w:keepNext/>
        <w:keepLines/>
        <w:spacing w:after="0"/>
        <w:jc w:val="both"/>
        <w:rPr>
          <w:rFonts w:ascii="Garamond" w:eastAsia="Times New Roman" w:hAnsi="Garamond" w:cs="Times New Roman"/>
          <w:sz w:val="28"/>
          <w:szCs w:val="28"/>
          <w:shd w:val="clear" w:color="auto" w:fill="FFFF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041"/>
        <w:gridCol w:w="963"/>
        <w:gridCol w:w="897"/>
        <w:gridCol w:w="897"/>
      </w:tblGrid>
      <w:tr w:rsidR="008D46F0" w:rsidRPr="0042664C" w14:paraId="05EE8AD8" w14:textId="77777777">
        <w:trPr>
          <w:cantSplit/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14ED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Tevékenység csoport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F93197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30F0584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68CC2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202AB7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78EEE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71619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0DB8CF1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01E03BDA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5124E3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Jegyértékesítés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00D694" w14:textId="54B0D113" w:rsidR="008D46F0" w:rsidRPr="0042664C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134107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4DBDC" w14:textId="5A56CF66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113094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E35692" w14:textId="2FAF670B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-21013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7CFC1A" w14:textId="66AC08BF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84,33</w:t>
            </w:r>
          </w:p>
        </w:tc>
      </w:tr>
      <w:tr w:rsidR="008D46F0" w:rsidRPr="0042664C" w14:paraId="4AA440E1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64DBD6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Táj, rendezvény,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5258B7" w14:textId="5ADC7867" w:rsidR="008D46F0" w:rsidRPr="0042664C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1919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224942" w14:textId="6AD5DDF9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614E93" w14:textId="6746EC14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1431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10694C" w14:textId="0978D178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174,57</w:t>
            </w:r>
          </w:p>
        </w:tc>
      </w:tr>
      <w:tr w:rsidR="00CD1E2F" w:rsidRPr="0042664C" w14:paraId="5E34D64D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59E164" w14:textId="77777777" w:rsidR="00CD1E2F" w:rsidRPr="0042664C" w:rsidRDefault="00E51537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Pártolói kedvezménykártya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288828" w14:textId="6B0B165C" w:rsidR="00CD1E2F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23583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FC1D4D" w14:textId="233E4EC1" w:rsidR="00CD1E2F" w:rsidRDefault="005A66DE" w:rsidP="00227226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19550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D0AB6" w14:textId="7F4EB880" w:rsidR="00CD1E2F" w:rsidRPr="0042664C" w:rsidRDefault="002D68FC" w:rsidP="00227226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r w:rsidR="005A66DE">
              <w:rPr>
                <w:rFonts w:ascii="Garamond" w:eastAsia="Calibri" w:hAnsi="Garamond" w:cs="Calibri"/>
                <w:sz w:val="24"/>
                <w:szCs w:val="24"/>
              </w:rPr>
              <w:t>4033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90A5C9" w14:textId="7BDE6949" w:rsidR="00CD1E2F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82,90</w:t>
            </w:r>
          </w:p>
        </w:tc>
      </w:tr>
      <w:tr w:rsidR="008D46F0" w:rsidRPr="0042664C" w14:paraId="3024B66B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0E305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Reklám bevétel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61A125" w14:textId="4E80365B" w:rsidR="008D46F0" w:rsidRPr="0042664C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6FE7FA" w14:textId="0292386D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232BFF" w14:textId="33E977C2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5BCF18" w14:textId="28BBE367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104,17</w:t>
            </w:r>
          </w:p>
        </w:tc>
      </w:tr>
      <w:tr w:rsidR="008D46F0" w:rsidRPr="0042664C" w14:paraId="38BC8FBA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76F38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Kereskedelmi áruk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692E8C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BAD03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994B8B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F3EC4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89B246E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E298EE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Kölcsönzés, bérleti díj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11AB70" w14:textId="1232DDF6" w:rsidR="008D46F0" w:rsidRPr="0042664C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12731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EAE4BE" w14:textId="27248FDD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562D02" w14:textId="3DAF9FB8" w:rsidR="008D46F0" w:rsidRPr="0042664C" w:rsidRDefault="002D68FC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r w:rsidR="005A66DE">
              <w:rPr>
                <w:rFonts w:ascii="Garamond" w:eastAsia="Calibri" w:hAnsi="Garamond" w:cs="Calibri"/>
                <w:sz w:val="24"/>
                <w:szCs w:val="24"/>
              </w:rPr>
              <w:t>10483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09735A" w14:textId="0C8983ED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17,66</w:t>
            </w:r>
          </w:p>
        </w:tc>
      </w:tr>
      <w:tr w:rsidR="008D46F0" w:rsidRPr="0042664C" w14:paraId="4A9A48D6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1568B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Kiadványok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F1F061" w14:textId="6DF3552F" w:rsidR="008D46F0" w:rsidRPr="0042664C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9FA9EF" w14:textId="40B10C28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6F07E" w14:textId="05842863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84F43B" w14:textId="05F9A16D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017A272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E90592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Jogdíjkezelés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8784FC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5944F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176F9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20EC5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926408E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BFA4EA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árbevétel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267302" w14:textId="41B4945A" w:rsidR="008D46F0" w:rsidRPr="0042664C" w:rsidRDefault="00E37EC2" w:rsidP="00D56CD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6755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16F0F0" w14:textId="5ADA151B" w:rsidR="008D46F0" w:rsidRPr="0042664C" w:rsidRDefault="005A66DE" w:rsidP="005A66DE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2051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25FF87" w14:textId="348BEFC2" w:rsidR="008D46F0" w:rsidRPr="0042664C" w:rsidRDefault="005A66DE" w:rsidP="007543C0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-4704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C8BDCE" w14:textId="035DCA65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30,36</w:t>
            </w:r>
          </w:p>
        </w:tc>
      </w:tr>
      <w:tr w:rsidR="008D46F0" w:rsidRPr="0042664C" w14:paraId="3C48AE13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8774AE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Közvetített szolgáltatások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942309" w14:textId="7EB9A305" w:rsidR="008D46F0" w:rsidRPr="0042664C" w:rsidRDefault="00E37EC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42891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10D26E" w14:textId="4D6BB809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65AEB6" w14:textId="3B1AF0D4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-42493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EC5369" w14:textId="3DC67B9E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0,93</w:t>
            </w:r>
          </w:p>
        </w:tc>
      </w:tr>
      <w:tr w:rsidR="008D46F0" w:rsidRPr="0042664C" w14:paraId="7A44DE1D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4ADAF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EAA7F" w14:textId="18123688" w:rsidR="008D46F0" w:rsidRPr="0042664C" w:rsidRDefault="00E37EC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224158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9F742C" w14:textId="5507D35E" w:rsidR="008D46F0" w:rsidRPr="0042664C" w:rsidRDefault="005A66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142941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389201" w14:textId="632347E6" w:rsidR="008D46F0" w:rsidRPr="0042664C" w:rsidRDefault="000238D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-81217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5F7EC" w14:textId="3EB57228" w:rsidR="008D46F0" w:rsidRPr="0042664C" w:rsidRDefault="000238D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63,77</w:t>
            </w:r>
          </w:p>
        </w:tc>
      </w:tr>
    </w:tbl>
    <w:p w14:paraId="3F0A066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EA39D36" w14:textId="7F8DB0B0" w:rsidR="008A0C89" w:rsidRPr="0042664C" w:rsidRDefault="00FA113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A Társaság nettó árbevétele összességében csökkent</w:t>
      </w:r>
      <w:r w:rsidR="005C0855">
        <w:rPr>
          <w:rFonts w:ascii="Garamond" w:eastAsia="Arial" w:hAnsi="Garamond" w:cs="Arial"/>
          <w:sz w:val="28"/>
          <w:szCs w:val="28"/>
        </w:rPr>
        <w:t xml:space="preserve"> a COVID járvány következtében, mivel a színházak az év nagy részében bezárásra kényszerültek</w:t>
      </w:r>
      <w:r w:rsidR="00D75607">
        <w:rPr>
          <w:rFonts w:ascii="Garamond" w:eastAsia="Arial" w:hAnsi="Garamond" w:cs="Arial"/>
          <w:sz w:val="28"/>
          <w:szCs w:val="28"/>
        </w:rPr>
        <w:t>, a hátra lévő időben pedig a COVID fertőzés miatt sorozatban kellett lemondani az előadásokat.</w:t>
      </w:r>
      <w:r w:rsidR="00C229B8">
        <w:rPr>
          <w:rFonts w:ascii="Garamond" w:eastAsia="Arial" w:hAnsi="Garamond" w:cs="Arial"/>
          <w:sz w:val="28"/>
          <w:szCs w:val="28"/>
        </w:rPr>
        <w:t xml:space="preserve"> Szinte valamennyi bevételünk csökkent</w:t>
      </w:r>
      <w:r w:rsidR="00D75607">
        <w:rPr>
          <w:rFonts w:ascii="Garamond" w:eastAsia="Arial" w:hAnsi="Garamond" w:cs="Arial"/>
          <w:sz w:val="28"/>
          <w:szCs w:val="28"/>
        </w:rPr>
        <w:t>. A</w:t>
      </w:r>
      <w:r w:rsidR="00C229B8">
        <w:rPr>
          <w:rFonts w:ascii="Garamond" w:eastAsia="Arial" w:hAnsi="Garamond" w:cs="Arial"/>
          <w:sz w:val="28"/>
          <w:szCs w:val="28"/>
        </w:rPr>
        <w:t xml:space="preserve"> közvetített szolgáltatás, nagy mértékű </w:t>
      </w:r>
      <w:r w:rsidR="00D75607">
        <w:rPr>
          <w:rFonts w:ascii="Garamond" w:eastAsia="Arial" w:hAnsi="Garamond" w:cs="Arial"/>
          <w:sz w:val="28"/>
          <w:szCs w:val="28"/>
        </w:rPr>
        <w:t>csökkenésének</w:t>
      </w:r>
      <w:r w:rsidR="00C229B8">
        <w:rPr>
          <w:rFonts w:ascii="Garamond" w:eastAsia="Arial" w:hAnsi="Garamond" w:cs="Arial"/>
          <w:sz w:val="28"/>
          <w:szCs w:val="28"/>
        </w:rPr>
        <w:t xml:space="preserve"> az oka, hogy itt számoljuk el a Fővárosi Önkormányzat által finanszírozott felújításokat </w:t>
      </w:r>
      <w:r w:rsidR="00D75607">
        <w:rPr>
          <w:rFonts w:ascii="Garamond" w:eastAsia="Arial" w:hAnsi="Garamond" w:cs="Arial"/>
          <w:sz w:val="28"/>
          <w:szCs w:val="28"/>
        </w:rPr>
        <w:t>amire a 2021 éven nem került sor.</w:t>
      </w:r>
    </w:p>
    <w:p w14:paraId="752AE051" w14:textId="1E408A6F" w:rsidR="00D75607" w:rsidRDefault="00467DA7" w:rsidP="00D75607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</w:t>
      </w:r>
      <w:r w:rsidR="00F41E08">
        <w:rPr>
          <w:rFonts w:ascii="Garamond" w:eastAsia="Arial" w:hAnsi="Garamond" w:cs="Arial"/>
          <w:sz w:val="28"/>
          <w:szCs w:val="28"/>
        </w:rPr>
        <w:t xml:space="preserve"> másik </w:t>
      </w:r>
      <w:r w:rsidRPr="0042664C">
        <w:rPr>
          <w:rFonts w:ascii="Garamond" w:eastAsia="Arial" w:hAnsi="Garamond" w:cs="Arial"/>
          <w:sz w:val="28"/>
          <w:szCs w:val="28"/>
        </w:rPr>
        <w:t xml:space="preserve">jelentős </w:t>
      </w:r>
      <w:r w:rsidR="00F41E08">
        <w:rPr>
          <w:rFonts w:ascii="Garamond" w:eastAsia="Arial" w:hAnsi="Garamond" w:cs="Arial"/>
          <w:sz w:val="28"/>
          <w:szCs w:val="28"/>
        </w:rPr>
        <w:t>bevételünk a</w:t>
      </w:r>
      <w:r w:rsidRPr="0042664C">
        <w:rPr>
          <w:rFonts w:ascii="Garamond" w:eastAsia="Arial" w:hAnsi="Garamond" w:cs="Arial"/>
          <w:sz w:val="28"/>
          <w:szCs w:val="28"/>
        </w:rPr>
        <w:t xml:space="preserve"> pártolói kedvezménykártya</w:t>
      </w:r>
      <w:r w:rsidR="00F41E08">
        <w:rPr>
          <w:rFonts w:ascii="Garamond" w:eastAsia="Arial" w:hAnsi="Garamond" w:cs="Arial"/>
          <w:sz w:val="28"/>
          <w:szCs w:val="28"/>
        </w:rPr>
        <w:t xml:space="preserve"> </w:t>
      </w:r>
      <w:r w:rsidR="009C69F0">
        <w:rPr>
          <w:rFonts w:ascii="Garamond" w:eastAsia="Arial" w:hAnsi="Garamond" w:cs="Arial"/>
          <w:sz w:val="28"/>
          <w:szCs w:val="28"/>
        </w:rPr>
        <w:t>értékes</w:t>
      </w:r>
      <w:r w:rsidR="007543C0">
        <w:rPr>
          <w:rFonts w:ascii="Garamond" w:eastAsia="Arial" w:hAnsi="Garamond" w:cs="Arial"/>
          <w:sz w:val="28"/>
          <w:szCs w:val="28"/>
        </w:rPr>
        <w:t>í</w:t>
      </w:r>
      <w:r w:rsidR="009C69F0">
        <w:rPr>
          <w:rFonts w:ascii="Garamond" w:eastAsia="Arial" w:hAnsi="Garamond" w:cs="Arial"/>
          <w:sz w:val="28"/>
          <w:szCs w:val="28"/>
        </w:rPr>
        <w:t>tés</w:t>
      </w:r>
      <w:r w:rsidR="00833884">
        <w:rPr>
          <w:rFonts w:ascii="Garamond" w:eastAsia="Arial" w:hAnsi="Garamond" w:cs="Arial"/>
          <w:sz w:val="28"/>
          <w:szCs w:val="28"/>
        </w:rPr>
        <w:t>e</w:t>
      </w:r>
      <w:r w:rsidR="00D75607">
        <w:rPr>
          <w:rFonts w:ascii="Garamond" w:eastAsia="Arial" w:hAnsi="Garamond" w:cs="Arial"/>
          <w:sz w:val="28"/>
          <w:szCs w:val="28"/>
        </w:rPr>
        <w:t xml:space="preserve"> is csökkent, </w:t>
      </w:r>
    </w:p>
    <w:p w14:paraId="2F533184" w14:textId="64BEEC57" w:rsidR="00D75607" w:rsidRDefault="00D75607" w:rsidP="00D75607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mivel az előadások megtartása bizonytalanná vált</w:t>
      </w:r>
      <w:r w:rsidR="0015039C">
        <w:rPr>
          <w:rFonts w:ascii="Garamond" w:eastAsia="Arial" w:hAnsi="Garamond" w:cs="Arial"/>
          <w:sz w:val="28"/>
          <w:szCs w:val="28"/>
        </w:rPr>
        <w:t xml:space="preserve"> a megbetegedések miatt.</w:t>
      </w:r>
    </w:p>
    <w:p w14:paraId="5366BE59" w14:textId="218B12F3" w:rsidR="00D75607" w:rsidRDefault="0015039C" w:rsidP="00D75607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bérleti díj csökkenés oka, hogy a járvány helyzet mia</w:t>
      </w:r>
      <w:r w:rsidR="00833884">
        <w:rPr>
          <w:rFonts w:ascii="Garamond" w:eastAsia="Arial" w:hAnsi="Garamond" w:cs="Arial"/>
          <w:sz w:val="28"/>
          <w:szCs w:val="28"/>
        </w:rPr>
        <w:t>tt nem tartottak rendezvényeket a</w:t>
      </w:r>
      <w:r w:rsidR="00677912">
        <w:rPr>
          <w:rFonts w:ascii="Garamond" w:eastAsia="Arial" w:hAnsi="Garamond" w:cs="Arial"/>
          <w:sz w:val="28"/>
          <w:szCs w:val="28"/>
        </w:rPr>
        <w:t xml:space="preserve">zaz nem bérelték ki a színházat </w:t>
      </w:r>
      <w:r w:rsidR="00147974">
        <w:rPr>
          <w:rFonts w:ascii="Garamond" w:eastAsia="Arial" w:hAnsi="Garamond" w:cs="Arial"/>
          <w:sz w:val="28"/>
          <w:szCs w:val="28"/>
        </w:rPr>
        <w:t>A</w:t>
      </w:r>
      <w:r w:rsidR="00677912">
        <w:rPr>
          <w:rFonts w:ascii="Garamond" w:eastAsia="Arial" w:hAnsi="Garamond" w:cs="Arial"/>
          <w:sz w:val="28"/>
          <w:szCs w:val="28"/>
        </w:rPr>
        <w:t xml:space="preserve"> Radnóti Színház sem tudott </w:t>
      </w:r>
      <w:r w:rsidR="00147974">
        <w:rPr>
          <w:rFonts w:ascii="Garamond" w:eastAsia="Arial" w:hAnsi="Garamond" w:cs="Arial"/>
          <w:sz w:val="28"/>
          <w:szCs w:val="28"/>
        </w:rPr>
        <w:t>a mi játszóhelyünkön előadásokat tartani ami után bérleti díjat fizetett..</w:t>
      </w:r>
      <w:r w:rsidR="00833884">
        <w:rPr>
          <w:rFonts w:ascii="Garamond" w:eastAsia="Arial" w:hAnsi="Garamond" w:cs="Arial"/>
          <w:sz w:val="28"/>
          <w:szCs w:val="28"/>
        </w:rPr>
        <w:t xml:space="preserve"> </w:t>
      </w:r>
    </w:p>
    <w:p w14:paraId="67B03C96" w14:textId="77777777" w:rsidR="00833884" w:rsidRDefault="00833884" w:rsidP="00D75607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27D71D7" w14:textId="7436CB87" w:rsidR="008D46F0" w:rsidRPr="0042664C" w:rsidRDefault="005E424C" w:rsidP="00D75607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export értékesítés, import beszerzés bontása piacok szerint</w:t>
      </w:r>
    </w:p>
    <w:p w14:paraId="118515F5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9A80B1B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1041"/>
        <w:gridCol w:w="963"/>
        <w:gridCol w:w="897"/>
        <w:gridCol w:w="897"/>
      </w:tblGrid>
      <w:tr w:rsidR="008D46F0" w:rsidRPr="0042664C" w14:paraId="2EA13C57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EBEE00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Export értékesítés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A44DFE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6950FBF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DFF65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44FA7B37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55C06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20315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69FD1F2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1B1D78C4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4A44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Európai Közösség országai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6F2D5B" w14:textId="23754320" w:rsidR="008D46F0" w:rsidRPr="0042664C" w:rsidRDefault="005A66DE" w:rsidP="0042664C">
            <w:pPr>
              <w:keepNext/>
              <w:keepLines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8411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2BD5BF" w14:textId="7DB76E86" w:rsidR="008D46F0" w:rsidRPr="0042664C" w:rsidRDefault="005A66DE" w:rsidP="00501E2B">
            <w:pPr>
              <w:keepNext/>
              <w:keepLines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18508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B3EA7C" w14:textId="3A89730D" w:rsidR="008D46F0" w:rsidRPr="0042664C" w:rsidRDefault="000238DA" w:rsidP="00501E2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3778AD" w14:textId="09D19849" w:rsidR="008D46F0" w:rsidRPr="0042664C" w:rsidRDefault="000238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220,05</w:t>
            </w:r>
          </w:p>
        </w:tc>
      </w:tr>
      <w:tr w:rsidR="008D46F0" w:rsidRPr="0042664C" w14:paraId="38ABC017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AEAAA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Európán kívüli piacok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D6A6E2" w14:textId="77777777" w:rsidR="008D46F0" w:rsidRPr="0042664C" w:rsidRDefault="005E424C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CD057F" w14:textId="77777777" w:rsidR="008D46F0" w:rsidRPr="0042664C" w:rsidRDefault="00685EBC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588100" w14:textId="77777777" w:rsidR="008D46F0" w:rsidRPr="0042664C" w:rsidRDefault="004B0B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59A8C2" w14:textId="77777777" w:rsidR="008D46F0" w:rsidRPr="0042664C" w:rsidRDefault="004B0B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</w:tbl>
    <w:p w14:paraId="2FF5133D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EFDFAD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864EBDA" w14:textId="3A443724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>A MasterCard-dal kötött</w:t>
      </w:r>
      <w:r w:rsidR="000238DA">
        <w:rPr>
          <w:rFonts w:ascii="Garamond" w:eastAsia="Arial" w:hAnsi="Garamond" w:cs="Arial"/>
          <w:bCs/>
          <w:sz w:val="28"/>
          <w:szCs w:val="28"/>
        </w:rPr>
        <w:t xml:space="preserve"> reklám </w:t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 xml:space="preserve"> megállapodásunk</w:t>
      </w:r>
      <w:r w:rsidR="00D22DC9" w:rsidRPr="0042664C">
        <w:rPr>
          <w:rFonts w:ascii="Garamond" w:eastAsia="Arial" w:hAnsi="Garamond" w:cs="Arial"/>
          <w:bCs/>
          <w:sz w:val="28"/>
          <w:szCs w:val="28"/>
        </w:rPr>
        <w:t xml:space="preserve">, és a külföldi </w:t>
      </w:r>
      <w:r w:rsidR="000238DA">
        <w:rPr>
          <w:rFonts w:ascii="Garamond" w:eastAsia="Arial" w:hAnsi="Garamond" w:cs="Arial"/>
          <w:bCs/>
          <w:sz w:val="28"/>
          <w:szCs w:val="28"/>
        </w:rPr>
        <w:t>online előadás</w:t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 xml:space="preserve"> bevétele szerepel itt.</w:t>
      </w:r>
    </w:p>
    <w:p w14:paraId="52B8FBA3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 xml:space="preserve"> </w:t>
      </w:r>
    </w:p>
    <w:p w14:paraId="1D9A765B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9BB483D" w14:textId="77777777" w:rsidR="008D46F0" w:rsidRPr="0042664C" w:rsidRDefault="005E424C" w:rsidP="0042664C">
      <w:pPr>
        <w:keepNext/>
        <w:keepLines/>
        <w:numPr>
          <w:ilvl w:val="0"/>
          <w:numId w:val="57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A kapott támogatások elszámolása</w:t>
      </w:r>
    </w:p>
    <w:p w14:paraId="30CF3B6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927BAB0" w14:textId="77777777" w:rsidR="008D46F0" w:rsidRPr="0042664C" w:rsidRDefault="005E424C" w:rsidP="0042664C">
      <w:pPr>
        <w:keepNext/>
        <w:keepLines/>
        <w:tabs>
          <w:tab w:val="left" w:pos="1878"/>
          <w:tab w:val="left" w:pos="3298"/>
          <w:tab w:val="left" w:pos="4778"/>
          <w:tab w:val="left" w:pos="5974"/>
          <w:tab w:val="left" w:pos="7259"/>
        </w:tabs>
        <w:spacing w:after="0" w:line="240" w:lineRule="auto"/>
        <w:rPr>
          <w:rFonts w:ascii="Garamond" w:eastAsia="Calibri" w:hAnsi="Garamond" w:cs="Calibri"/>
          <w:sz w:val="28"/>
          <w:szCs w:val="28"/>
        </w:rPr>
      </w:pP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395"/>
        <w:gridCol w:w="1448"/>
        <w:gridCol w:w="1286"/>
        <w:gridCol w:w="1333"/>
        <w:gridCol w:w="1238"/>
      </w:tblGrid>
      <w:tr w:rsidR="008D46F0" w:rsidRPr="0042664C" w14:paraId="232B7B6A" w14:textId="77777777">
        <w:trPr>
          <w:cantSplit/>
          <w:trHeight w:val="1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31AF9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A939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évekről áthozott támogatás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6CF03A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Tárgyévi támogatás pénzügyi teljesülése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8E23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Tárgyévi felhasználás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1C6A6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Következő évre elhatárolás</w:t>
            </w:r>
          </w:p>
        </w:tc>
      </w:tr>
      <w:tr w:rsidR="008D46F0" w:rsidRPr="0042664C" w14:paraId="6F4AC658" w14:textId="77777777">
        <w:trPr>
          <w:trHeight w:val="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2A64C1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681263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962460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E4A7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Működésre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CB8E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Fejlesztésre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CDB2A1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153AC56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A8018D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Alapítótól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04123" w14:textId="24BBCC10" w:rsidR="008D46F0" w:rsidRPr="006C1CC6" w:rsidRDefault="006C1CC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6C1CC6">
              <w:rPr>
                <w:rFonts w:ascii="Garamond" w:eastAsia="Calibri" w:hAnsi="Garamond" w:cs="Calibri"/>
                <w:sz w:val="24"/>
                <w:szCs w:val="24"/>
              </w:rPr>
              <w:t>52000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DF970E" w14:textId="5C6DB062" w:rsidR="008D46F0" w:rsidRPr="00DF479D" w:rsidRDefault="006C1CC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685770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B2EEE5" w14:textId="21C480FE" w:rsidR="008D46F0" w:rsidRPr="00DF479D" w:rsidRDefault="006C1CC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737770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8395F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1C14B9" w14:textId="0D34EF8F" w:rsidR="008D46F0" w:rsidRPr="007928A5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6467F38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0742C0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SZJA 1%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987B9E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B3B43" w14:textId="56865EF7" w:rsidR="008D46F0" w:rsidRPr="00DF479D" w:rsidRDefault="006C1CC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2109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AD2B2B" w14:textId="12668C7E" w:rsidR="008D46F0" w:rsidRPr="00DF479D" w:rsidRDefault="006C1CC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2109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5DE27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C4F061" w14:textId="77777777" w:rsidR="008D46F0" w:rsidRPr="007928A5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FE3696D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B7A35" w14:textId="77777777" w:rsidR="008D46F0" w:rsidRPr="0042664C" w:rsidRDefault="008477D3" w:rsidP="00DF479D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 xml:space="preserve">EMMI </w:t>
            </w:r>
            <w:r w:rsidR="00DF479D">
              <w:rPr>
                <w:rFonts w:ascii="Garamond" w:eastAsia="Arial" w:hAnsi="Garamond" w:cs="Arial"/>
                <w:sz w:val="24"/>
                <w:szCs w:val="24"/>
              </w:rPr>
              <w:t xml:space="preserve"> támogatás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DC2E8E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F2B541" w14:textId="5127C35E" w:rsidR="008D46F0" w:rsidRPr="00DF479D" w:rsidRDefault="00B42687" w:rsidP="00DF479D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07D3D" w14:textId="276BD62A" w:rsidR="008D46F0" w:rsidRPr="00DF479D" w:rsidRDefault="00B4268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18C5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20BC44" w14:textId="77777777" w:rsidR="008D46F0" w:rsidRPr="007928A5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477D3" w:rsidRPr="0042664C" w14:paraId="2B39646F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504395" w14:textId="77777777" w:rsidR="008477D3" w:rsidRDefault="008477D3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Lipótváros Önkormányzat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3D5B76" w14:textId="34279480" w:rsidR="008477D3" w:rsidRPr="007928A5" w:rsidRDefault="00B42687" w:rsidP="00A75F0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EA7769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F3E42A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85041C" w14:textId="77777777" w:rsidR="008477D3" w:rsidRPr="00DF479D" w:rsidRDefault="00A75F0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FB92BF" w14:textId="7BFC092F" w:rsidR="008477D3" w:rsidRPr="007928A5" w:rsidRDefault="00B42687" w:rsidP="00A75F0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</w:t>
            </w:r>
          </w:p>
        </w:tc>
      </w:tr>
      <w:tr w:rsidR="00DF479D" w:rsidRPr="0042664C" w14:paraId="5C9E740B" w14:textId="77777777" w:rsidTr="00DF479D">
        <w:trPr>
          <w:trHeight w:val="70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CEAEE6" w14:textId="77777777" w:rsidR="00DF479D" w:rsidRDefault="00DF479D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Vállalkozástól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187D5B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8DD0B2" w14:textId="5D688449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8BFED4" w14:textId="366F0D93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BBCD67" w14:textId="77777777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3BFB5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DF479D" w:rsidRPr="0042664C" w14:paraId="3BAB1AF5" w14:textId="77777777" w:rsidTr="00DF479D">
        <w:trPr>
          <w:trHeight w:val="70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D6BC69" w14:textId="77777777" w:rsidR="00DF479D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EMMI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06EFFE" w14:textId="12CD940C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31DA09" w14:textId="62DEE26A" w:rsidR="00DF479D" w:rsidRPr="00DF479D" w:rsidRDefault="002F21B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2524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86614A" w14:textId="28E6C670" w:rsidR="00DF479D" w:rsidRPr="00DF479D" w:rsidRDefault="002F21B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2449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4F1B70" w14:textId="4FCB5B19" w:rsidR="00DF479D" w:rsidRPr="00DF479D" w:rsidRDefault="002F21BB" w:rsidP="003C6907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DC8370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477D3" w:rsidRPr="0042664C" w14:paraId="5740F5DA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35F67B" w14:textId="77777777" w:rsidR="008477D3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NKA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3D9F7A" w14:textId="01FB45DA" w:rsidR="008477D3" w:rsidRPr="007928A5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1C0082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4C585D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E6B928" w14:textId="33AE3814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5A1769" w14:textId="77777777" w:rsidR="008477D3" w:rsidRPr="007928A5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E41936" w:rsidRPr="0042664C" w14:paraId="22183AF9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249CCF" w14:textId="77777777" w:rsidR="00E41936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FÜGGE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A0B1A1" w14:textId="371DC53D" w:rsidR="00E41936" w:rsidRPr="007928A5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B2DDB" w14:textId="77777777" w:rsidR="00E41936" w:rsidRPr="00DF479D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AADF28" w14:textId="77777777" w:rsidR="00E41936" w:rsidRPr="00DF479D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3FFA80" w14:textId="312115CD" w:rsidR="00E41936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9F77D" w14:textId="77777777" w:rsidR="00E41936" w:rsidRPr="007928A5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501E2B" w:rsidRPr="0042664C" w14:paraId="2F951663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9B1DA7" w14:textId="77777777" w:rsidR="00501E2B" w:rsidRPr="0042664C" w:rsidRDefault="005F6FB0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M</w:t>
            </w:r>
            <w:r w:rsidR="00501E2B">
              <w:rPr>
                <w:rFonts w:ascii="Garamond" w:eastAsia="Arial" w:hAnsi="Garamond" w:cs="Arial"/>
                <w:sz w:val="24"/>
                <w:szCs w:val="24"/>
              </w:rPr>
              <w:t>agánszemély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CD562D" w14:textId="77777777" w:rsidR="00501E2B" w:rsidRPr="007928A5" w:rsidRDefault="00501E2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6FD343" w14:textId="4C993880" w:rsidR="00501E2B" w:rsidRPr="00DF479D" w:rsidRDefault="002F21B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08A628" w14:textId="60121683" w:rsidR="00501E2B" w:rsidRPr="00DF479D" w:rsidRDefault="002F21B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B06E7" w14:textId="77777777" w:rsidR="00501E2B" w:rsidRPr="00DF479D" w:rsidRDefault="00501E2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A49280" w14:textId="77777777" w:rsidR="00501E2B" w:rsidRPr="007928A5" w:rsidRDefault="00501E2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F41E08" w:rsidRPr="0042664C" w14:paraId="31A20164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889E4C" w14:textId="77777777" w:rsidR="00F41E08" w:rsidRDefault="00F41E08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Állami bértámogatás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D8447" w14:textId="77777777" w:rsidR="00F41E08" w:rsidRPr="007928A5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387A40" w14:textId="2B861341" w:rsidR="00F41E08" w:rsidRPr="00DF479D" w:rsidRDefault="00B4268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69334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B6B6A6" w14:textId="2D313B9C" w:rsidR="00F41E08" w:rsidRPr="00DF479D" w:rsidRDefault="00B4268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69334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89F07F" w14:textId="77777777" w:rsidR="00F41E08" w:rsidRPr="00DF479D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DC0B15" w14:textId="77777777" w:rsidR="00F41E08" w:rsidRPr="007928A5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D246D40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1C2E3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2612D4" w14:textId="74DEE03B" w:rsidR="008D46F0" w:rsidRPr="007928A5" w:rsidRDefault="003C6907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52160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D2BDA" w14:textId="45A1B9E9" w:rsidR="008D46F0" w:rsidRPr="00DF479D" w:rsidRDefault="003C6907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760779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78260F" w14:textId="03180460" w:rsidR="008D46F0" w:rsidRPr="00DF479D" w:rsidRDefault="003C6907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812704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58DB73" w14:textId="036791D5" w:rsidR="008D46F0" w:rsidRPr="00DF479D" w:rsidRDefault="003C6907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E7A7FD" w14:textId="37136DC1" w:rsidR="008D46F0" w:rsidRPr="007928A5" w:rsidRDefault="003C690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</w:t>
            </w:r>
          </w:p>
        </w:tc>
      </w:tr>
    </w:tbl>
    <w:p w14:paraId="09801003" w14:textId="55ADEB97" w:rsidR="008D46F0" w:rsidRPr="00E4385F" w:rsidRDefault="00364E2F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20</w:t>
      </w:r>
      <w:r w:rsidR="00DF479D">
        <w:rPr>
          <w:rFonts w:ascii="Garamond" w:eastAsia="Arial" w:hAnsi="Garamond" w:cs="Arial"/>
          <w:sz w:val="28"/>
          <w:szCs w:val="28"/>
        </w:rPr>
        <w:t>20</w:t>
      </w:r>
      <w:r w:rsidR="002E7CDD">
        <w:rPr>
          <w:rFonts w:ascii="Garamond" w:eastAsia="Arial" w:hAnsi="Garamond" w:cs="Arial"/>
          <w:sz w:val="28"/>
          <w:szCs w:val="28"/>
        </w:rPr>
        <w:t>.</w:t>
      </w:r>
      <w:r>
        <w:rPr>
          <w:rFonts w:ascii="Garamond" w:eastAsia="Arial" w:hAnsi="Garamond" w:cs="Arial"/>
          <w:sz w:val="28"/>
          <w:szCs w:val="28"/>
        </w:rPr>
        <w:t xml:space="preserve"> évbe</w:t>
      </w:r>
      <w:r w:rsidR="002E7CDD">
        <w:rPr>
          <w:rFonts w:ascii="Garamond" w:eastAsia="Arial" w:hAnsi="Garamond" w:cs="Arial"/>
          <w:sz w:val="28"/>
          <w:szCs w:val="28"/>
        </w:rPr>
        <w:t>n</w:t>
      </w:r>
      <w:r>
        <w:rPr>
          <w:rFonts w:ascii="Garamond" w:eastAsia="Arial" w:hAnsi="Garamond" w:cs="Arial"/>
          <w:sz w:val="28"/>
          <w:szCs w:val="28"/>
        </w:rPr>
        <w:t xml:space="preserve"> kapott Önkormányzati támogatás</w:t>
      </w:r>
      <w:r w:rsidR="00A75F0F">
        <w:rPr>
          <w:rFonts w:ascii="Garamond" w:eastAsia="Arial" w:hAnsi="Garamond" w:cs="Arial"/>
          <w:sz w:val="28"/>
          <w:szCs w:val="28"/>
        </w:rPr>
        <w:t>ból</w:t>
      </w:r>
      <w:r>
        <w:rPr>
          <w:rFonts w:ascii="Garamond" w:eastAsia="Arial" w:hAnsi="Garamond" w:cs="Arial"/>
          <w:sz w:val="28"/>
          <w:szCs w:val="28"/>
        </w:rPr>
        <w:t xml:space="preserve"> </w:t>
      </w:r>
      <w:r w:rsidR="006C1CC6">
        <w:rPr>
          <w:rFonts w:ascii="Garamond" w:eastAsia="Arial" w:hAnsi="Garamond" w:cs="Arial"/>
          <w:sz w:val="28"/>
          <w:szCs w:val="28"/>
        </w:rPr>
        <w:t>elhatárolt</w:t>
      </w:r>
      <w:r w:rsidR="00A75F0F">
        <w:rPr>
          <w:rFonts w:ascii="Garamond" w:eastAsia="Arial" w:hAnsi="Garamond" w:cs="Arial"/>
          <w:sz w:val="28"/>
          <w:szCs w:val="28"/>
        </w:rPr>
        <w:t xml:space="preserve"> 52.000 e Ft-ot </w:t>
      </w:r>
      <w:r w:rsidR="006C1CC6">
        <w:rPr>
          <w:rFonts w:ascii="Garamond" w:eastAsia="Arial" w:hAnsi="Garamond" w:cs="Arial"/>
          <w:sz w:val="28"/>
          <w:szCs w:val="28"/>
        </w:rPr>
        <w:t>teljes egészében felhasználtuk m</w:t>
      </w:r>
      <w:r w:rsidR="002F21BB">
        <w:rPr>
          <w:rFonts w:ascii="Garamond" w:eastAsia="Arial" w:hAnsi="Garamond" w:cs="Arial"/>
          <w:sz w:val="28"/>
          <w:szCs w:val="28"/>
        </w:rPr>
        <w:t>ű</w:t>
      </w:r>
      <w:r w:rsidR="006C1CC6">
        <w:rPr>
          <w:rFonts w:ascii="Garamond" w:eastAsia="Arial" w:hAnsi="Garamond" w:cs="Arial"/>
          <w:sz w:val="28"/>
          <w:szCs w:val="28"/>
        </w:rPr>
        <w:t>ködésre</w:t>
      </w:r>
      <w:r w:rsidR="002F21BB">
        <w:rPr>
          <w:rFonts w:ascii="Garamond" w:eastAsia="Arial" w:hAnsi="Garamond" w:cs="Arial"/>
          <w:sz w:val="28"/>
          <w:szCs w:val="28"/>
        </w:rPr>
        <w:t>, de sem ez sem az állami bértámogatás nem tudta kompenzálni az előző évi támogatás</w:t>
      </w:r>
      <w:r w:rsidR="00DC3DAE">
        <w:rPr>
          <w:rFonts w:ascii="Garamond" w:eastAsia="Arial" w:hAnsi="Garamond" w:cs="Arial"/>
          <w:sz w:val="28"/>
          <w:szCs w:val="28"/>
        </w:rPr>
        <w:t>hoz képest</w:t>
      </w:r>
      <w:r w:rsidR="002F21BB">
        <w:rPr>
          <w:rFonts w:ascii="Garamond" w:eastAsia="Arial" w:hAnsi="Garamond" w:cs="Arial"/>
          <w:sz w:val="28"/>
          <w:szCs w:val="28"/>
        </w:rPr>
        <w:t xml:space="preserve">  185.030 e F</w:t>
      </w:r>
      <w:r w:rsidR="00DC3DAE">
        <w:rPr>
          <w:rFonts w:ascii="Garamond" w:eastAsia="Arial" w:hAnsi="Garamond" w:cs="Arial"/>
          <w:sz w:val="28"/>
          <w:szCs w:val="28"/>
        </w:rPr>
        <w:t>t-tal csökkentett támogatásunkat.</w:t>
      </w:r>
      <w:r w:rsidR="002F21BB">
        <w:rPr>
          <w:rFonts w:ascii="Garamond" w:eastAsia="Arial" w:hAnsi="Garamond" w:cs="Arial"/>
          <w:sz w:val="28"/>
          <w:szCs w:val="28"/>
        </w:rPr>
        <w:t xml:space="preserve">  </w:t>
      </w:r>
    </w:p>
    <w:p w14:paraId="10F2FBD0" w14:textId="19CF1A03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alapítói támogatás működéshez került felhasználásra.</w:t>
      </w:r>
    </w:p>
    <w:p w14:paraId="54B3214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</w:p>
    <w:p w14:paraId="7711261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7EE42A0" w14:textId="77777777" w:rsidR="008D46F0" w:rsidRPr="0042664C" w:rsidRDefault="005E424C" w:rsidP="0042664C">
      <w:pPr>
        <w:keepNext/>
        <w:keepLines/>
        <w:numPr>
          <w:ilvl w:val="0"/>
          <w:numId w:val="60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Aktivált teljesítmények értéke (eFt)</w:t>
      </w:r>
    </w:p>
    <w:p w14:paraId="3A7ED60F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E6C070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Tárgyévben saját előállítású eszközök nem kerültek aktiválásra.</w:t>
      </w:r>
    </w:p>
    <w:p w14:paraId="65714AF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6570F53" w14:textId="77777777" w:rsidR="008D46F0" w:rsidRPr="0042664C" w:rsidRDefault="005E424C" w:rsidP="0042664C">
      <w:pPr>
        <w:keepNext/>
        <w:keepLines/>
        <w:numPr>
          <w:ilvl w:val="0"/>
          <w:numId w:val="61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Költségek költségnem szerinti részletezése (eFt)</w:t>
      </w:r>
    </w:p>
    <w:p w14:paraId="14F3B234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134"/>
        <w:gridCol w:w="1134"/>
      </w:tblGrid>
      <w:tr w:rsidR="008D46F0" w:rsidRPr="0042664C" w14:paraId="7AEAD1B2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08409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A1E60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033F5C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A2A6E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</w:tc>
      </w:tr>
      <w:tr w:rsidR="008D46F0" w:rsidRPr="0042664C" w14:paraId="513D5A43" w14:textId="77777777" w:rsidTr="00035148">
        <w:trPr>
          <w:trHeight w:val="328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D7BA6AF" w14:textId="77777777" w:rsidR="008D46F0" w:rsidRPr="0042664C" w:rsidRDefault="008D46F0" w:rsidP="0042664C">
            <w:pPr>
              <w:keepNext/>
              <w:keepLines/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BB640BF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9DEA99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E1BF2C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392183D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BCAF5B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Anyagköltség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A008EF" w14:textId="0F54508F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34770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83684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435EA2" w14:textId="4E5A7D10" w:rsidR="008D46F0" w:rsidRPr="0042664C" w:rsidRDefault="00DC3DAE" w:rsidP="009D7593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43441</w:t>
            </w:r>
          </w:p>
        </w:tc>
      </w:tr>
      <w:tr w:rsidR="008D46F0" w:rsidRPr="0042664C" w14:paraId="3D5558E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6B89628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Igénybe vett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6546A3" w14:textId="691A7F5F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53A75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47A36D" w14:textId="02B17716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354291</w:t>
            </w:r>
          </w:p>
        </w:tc>
      </w:tr>
      <w:tr w:rsidR="008D46F0" w:rsidRPr="0042664C" w14:paraId="3C78BCA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E3F5FC5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Egyéb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049CC9A" w14:textId="14C84526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3B071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BBA58" w14:textId="14776031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6481</w:t>
            </w:r>
          </w:p>
        </w:tc>
      </w:tr>
      <w:tr w:rsidR="008D46F0" w:rsidRPr="0042664C" w14:paraId="2E5F1A8F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EE92D3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Eladott áruk beszerzési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78E183" w14:textId="4A89E3C7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70378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0F2730" w14:textId="219BD6A5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311</w:t>
            </w:r>
          </w:p>
        </w:tc>
      </w:tr>
      <w:tr w:rsidR="008D46F0" w:rsidRPr="0042664C" w14:paraId="71B4EBA2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8A9A52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Eladott közvetített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4F0260" w14:textId="443654F0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1AD46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531762" w14:textId="4BAEEF8B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398</w:t>
            </w:r>
          </w:p>
        </w:tc>
      </w:tr>
      <w:tr w:rsidR="008D46F0" w:rsidRPr="0042664C" w14:paraId="1C56250B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4C0884F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ANYAGJELLEGŰ RÁFORDÍTÁSOK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3A0C40" w14:textId="4C2462B5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F4CD04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69DD27" w14:textId="3040CF47" w:rsidR="008D46F0" w:rsidRPr="0042664C" w:rsidRDefault="00DC3DAE" w:rsidP="009D7593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404922</w:t>
            </w:r>
          </w:p>
        </w:tc>
      </w:tr>
      <w:tr w:rsidR="008D46F0" w:rsidRPr="0042664C" w14:paraId="02BF6C6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FD7E4D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Bérköltség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73281C" w14:textId="2B7CECC8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422845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D67464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3BFF56" w14:textId="645E04C6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456873</w:t>
            </w:r>
          </w:p>
        </w:tc>
      </w:tr>
      <w:tr w:rsidR="008D46F0" w:rsidRPr="0042664C" w14:paraId="2F2937AE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4AD422C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Személyi jellegű egyéb kifizetések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D0344F" w14:textId="2C2AF72C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73662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2297E0" w14:textId="048491DF" w:rsidR="008D46F0" w:rsidRPr="0042664C" w:rsidRDefault="00DC3DAE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33906</w:t>
            </w:r>
          </w:p>
        </w:tc>
      </w:tr>
      <w:tr w:rsidR="008D46F0" w:rsidRPr="0042664C" w14:paraId="2905A626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B49D6BD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Bérjárulékok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C00A45" w14:textId="1B33B2E6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49039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6CB5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C38D04" w14:textId="5B949166" w:rsidR="008D46F0" w:rsidRPr="0042664C" w:rsidRDefault="00920139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61631</w:t>
            </w:r>
          </w:p>
        </w:tc>
      </w:tr>
      <w:tr w:rsidR="008D46F0" w:rsidRPr="0042664C" w14:paraId="7761DBD9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8C3D585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SZEMÉLYI JELLEGŰ RÁFORDÍTÁSOK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E347B9" w14:textId="48116524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486977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438071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A328D1" w14:textId="48EB2DE4" w:rsidR="008D46F0" w:rsidRPr="0042664C" w:rsidRDefault="00DC3DAE" w:rsidP="00237148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5524</w:t>
            </w:r>
            <w:r w:rsidR="00237148"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bookmarkStart w:id="1" w:name="_GoBack"/>
        <w:bookmarkEnd w:id="1"/>
      </w:tr>
      <w:tr w:rsidR="008D46F0" w:rsidRPr="0042664C" w14:paraId="76770A83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03C12D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ÉRTÉKCSÖKKENÉSI LEIRÁS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AB7117" w14:textId="631DF0FD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68507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1E2E90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ED1CCE" w14:textId="3D9D36DD" w:rsidR="008D46F0" w:rsidRPr="0042664C" w:rsidRDefault="00DC3DA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90293</w:t>
            </w:r>
          </w:p>
        </w:tc>
      </w:tr>
      <w:tr w:rsidR="008D46F0" w:rsidRPr="0042664C" w14:paraId="08F9012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DB313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FBB491" w14:textId="7290F089" w:rsidR="008D46F0" w:rsidRPr="0042664C" w:rsidRDefault="00DC3DA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942263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4AF1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15DE2B" w14:textId="00D78B5A" w:rsidR="008D46F0" w:rsidRPr="0042664C" w:rsidRDefault="001F34BF" w:rsidP="0092013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10476</w:t>
            </w:r>
            <w:r w:rsidR="00920139">
              <w:rPr>
                <w:rFonts w:ascii="Garamond" w:eastAsia="Calibri" w:hAnsi="Garamond" w:cs="Calibri"/>
                <w:sz w:val="24"/>
                <w:szCs w:val="24"/>
              </w:rPr>
              <w:t>2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</w:tr>
    </w:tbl>
    <w:p w14:paraId="53ACD282" w14:textId="77777777" w:rsidR="008D46F0" w:rsidRPr="003A30F7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814B3AC" w14:textId="042749B7" w:rsidR="00E6375F" w:rsidRPr="003A30F7" w:rsidRDefault="00425D4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3A30F7">
        <w:rPr>
          <w:rFonts w:ascii="Garamond" w:eastAsia="Arial" w:hAnsi="Garamond" w:cs="Arial"/>
          <w:sz w:val="28"/>
          <w:szCs w:val="28"/>
        </w:rPr>
        <w:t>A</w:t>
      </w:r>
      <w:r w:rsidR="005E424C" w:rsidRPr="003A30F7">
        <w:rPr>
          <w:rFonts w:ascii="Garamond" w:eastAsia="Arial" w:hAnsi="Garamond" w:cs="Arial"/>
          <w:sz w:val="28"/>
          <w:szCs w:val="28"/>
        </w:rPr>
        <w:t xml:space="preserve">z </w:t>
      </w:r>
      <w:r w:rsidR="006E22FF" w:rsidRPr="003A30F7">
        <w:rPr>
          <w:rFonts w:ascii="Garamond" w:eastAsia="Arial" w:hAnsi="Garamond" w:cs="Arial"/>
          <w:sz w:val="28"/>
          <w:szCs w:val="28"/>
        </w:rPr>
        <w:t xml:space="preserve">anyagköltség és az </w:t>
      </w:r>
      <w:r w:rsidR="005E424C" w:rsidRPr="003A30F7">
        <w:rPr>
          <w:rFonts w:ascii="Garamond" w:eastAsia="Arial" w:hAnsi="Garamond" w:cs="Arial"/>
          <w:sz w:val="28"/>
          <w:szCs w:val="28"/>
        </w:rPr>
        <w:t>igénybe vett szolgáltatások költség</w:t>
      </w:r>
      <w:r w:rsidR="00E6375F" w:rsidRPr="003A30F7">
        <w:rPr>
          <w:rFonts w:ascii="Garamond" w:eastAsia="Arial" w:hAnsi="Garamond" w:cs="Arial"/>
          <w:sz w:val="28"/>
          <w:szCs w:val="28"/>
        </w:rPr>
        <w:t xml:space="preserve">e </w:t>
      </w:r>
      <w:r w:rsidR="001F34BF" w:rsidRPr="003A30F7">
        <w:rPr>
          <w:rFonts w:ascii="Garamond" w:eastAsia="Arial" w:hAnsi="Garamond" w:cs="Arial"/>
          <w:sz w:val="28"/>
          <w:szCs w:val="28"/>
        </w:rPr>
        <w:t>nőtt</w:t>
      </w:r>
      <w:r w:rsidR="00E6375F" w:rsidRPr="003A30F7">
        <w:rPr>
          <w:rFonts w:ascii="Garamond" w:eastAsia="Arial" w:hAnsi="Garamond" w:cs="Arial"/>
          <w:sz w:val="28"/>
          <w:szCs w:val="28"/>
        </w:rPr>
        <w:t>,</w:t>
      </w:r>
      <w:r w:rsidR="001F34BF" w:rsidRPr="003A30F7">
        <w:rPr>
          <w:rFonts w:ascii="Garamond" w:eastAsia="Arial" w:hAnsi="Garamond" w:cs="Arial"/>
          <w:sz w:val="28"/>
          <w:szCs w:val="28"/>
        </w:rPr>
        <w:t xml:space="preserve"> bár</w:t>
      </w:r>
      <w:r w:rsidR="004B0BDE" w:rsidRPr="003A30F7">
        <w:rPr>
          <w:rFonts w:ascii="Garamond" w:eastAsia="Arial" w:hAnsi="Garamond" w:cs="Arial"/>
          <w:sz w:val="28"/>
          <w:szCs w:val="28"/>
        </w:rPr>
        <w:t xml:space="preserve"> a járványhelyzet miatt </w:t>
      </w:r>
      <w:r w:rsidR="00E6375F" w:rsidRPr="003A30F7">
        <w:rPr>
          <w:rFonts w:ascii="Garamond" w:eastAsia="Arial" w:hAnsi="Garamond" w:cs="Arial"/>
          <w:sz w:val="28"/>
          <w:szCs w:val="28"/>
        </w:rPr>
        <w:t xml:space="preserve">a </w:t>
      </w:r>
      <w:r w:rsidR="0083661A" w:rsidRPr="003A30F7">
        <w:rPr>
          <w:rFonts w:ascii="Garamond" w:eastAsia="Arial" w:hAnsi="Garamond" w:cs="Arial"/>
          <w:sz w:val="28"/>
          <w:szCs w:val="28"/>
        </w:rPr>
        <w:t>színházak hosszú távra bezárásra kényszerültek</w:t>
      </w:r>
      <w:r w:rsidR="001F34BF" w:rsidRPr="003A30F7">
        <w:rPr>
          <w:rFonts w:ascii="Garamond" w:eastAsia="Arial" w:hAnsi="Garamond" w:cs="Arial"/>
          <w:sz w:val="28"/>
          <w:szCs w:val="28"/>
        </w:rPr>
        <w:t xml:space="preserve">, de </w:t>
      </w:r>
      <w:r w:rsidR="001C332B" w:rsidRPr="003A30F7">
        <w:rPr>
          <w:rFonts w:ascii="Garamond" w:eastAsia="Arial" w:hAnsi="Garamond" w:cs="Arial"/>
          <w:sz w:val="28"/>
          <w:szCs w:val="28"/>
        </w:rPr>
        <w:t xml:space="preserve">az év második felében ismét elkezdődhettek a felújító próbák és </w:t>
      </w:r>
      <w:r w:rsidR="00677912" w:rsidRPr="003A30F7">
        <w:rPr>
          <w:rFonts w:ascii="Garamond" w:eastAsia="Arial" w:hAnsi="Garamond" w:cs="Arial"/>
          <w:sz w:val="28"/>
          <w:szCs w:val="28"/>
        </w:rPr>
        <w:t>5</w:t>
      </w:r>
      <w:r w:rsidR="001C332B" w:rsidRPr="003A30F7">
        <w:rPr>
          <w:rFonts w:ascii="Garamond" w:eastAsia="Arial" w:hAnsi="Garamond" w:cs="Arial"/>
          <w:sz w:val="28"/>
          <w:szCs w:val="28"/>
        </w:rPr>
        <w:t xml:space="preserve"> új bemutató</w:t>
      </w:r>
      <w:r w:rsidR="00677912" w:rsidRPr="003A30F7">
        <w:rPr>
          <w:rFonts w:ascii="Garamond" w:eastAsia="Arial" w:hAnsi="Garamond" w:cs="Arial"/>
          <w:sz w:val="28"/>
          <w:szCs w:val="28"/>
        </w:rPr>
        <w:t>t tartottunk</w:t>
      </w:r>
      <w:r w:rsidR="001C332B" w:rsidRPr="003A30F7">
        <w:rPr>
          <w:rFonts w:ascii="Garamond" w:eastAsia="Arial" w:hAnsi="Garamond" w:cs="Arial"/>
          <w:sz w:val="28"/>
          <w:szCs w:val="28"/>
        </w:rPr>
        <w:t>, az elhalasztott javítások</w:t>
      </w:r>
      <w:r w:rsidR="00677912" w:rsidRPr="003A30F7">
        <w:rPr>
          <w:rFonts w:ascii="Garamond" w:eastAsia="Arial" w:hAnsi="Garamond" w:cs="Arial"/>
          <w:sz w:val="28"/>
          <w:szCs w:val="28"/>
        </w:rPr>
        <w:t>at elvégeztük. Az anyag költségek és a szolgáltatási díjak jelentősen megnövekedtek.</w:t>
      </w:r>
      <w:r w:rsidR="001F34BF" w:rsidRPr="003A30F7">
        <w:rPr>
          <w:rFonts w:ascii="Garamond" w:eastAsia="Arial" w:hAnsi="Garamond" w:cs="Arial"/>
          <w:sz w:val="28"/>
          <w:szCs w:val="28"/>
        </w:rPr>
        <w:t xml:space="preserve"> </w:t>
      </w:r>
      <w:r w:rsidR="0083661A" w:rsidRPr="003A30F7">
        <w:rPr>
          <w:rFonts w:ascii="Garamond" w:eastAsia="Arial" w:hAnsi="Garamond" w:cs="Arial"/>
          <w:sz w:val="28"/>
          <w:szCs w:val="28"/>
        </w:rPr>
        <w:t xml:space="preserve"> </w:t>
      </w:r>
      <w:r w:rsidR="001F34BF" w:rsidRPr="003A30F7">
        <w:rPr>
          <w:rFonts w:ascii="Garamond" w:eastAsia="Arial" w:hAnsi="Garamond" w:cs="Arial"/>
          <w:sz w:val="28"/>
          <w:szCs w:val="28"/>
        </w:rPr>
        <w:t xml:space="preserve"> </w:t>
      </w:r>
    </w:p>
    <w:p w14:paraId="7FC7BE26" w14:textId="1FF0CD94" w:rsidR="00425D42" w:rsidRPr="003A30F7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3A30F7">
        <w:rPr>
          <w:rFonts w:ascii="Garamond" w:eastAsia="Arial" w:hAnsi="Garamond" w:cs="Arial"/>
          <w:sz w:val="28"/>
          <w:szCs w:val="28"/>
        </w:rPr>
        <w:t xml:space="preserve"> A bérköltség </w:t>
      </w:r>
      <w:r w:rsidR="00833884" w:rsidRPr="003A30F7">
        <w:rPr>
          <w:rFonts w:ascii="Garamond" w:eastAsia="Arial" w:hAnsi="Garamond" w:cs="Arial"/>
          <w:sz w:val="28"/>
          <w:szCs w:val="28"/>
        </w:rPr>
        <w:t xml:space="preserve">is </w:t>
      </w:r>
      <w:r w:rsidR="00D81E70" w:rsidRPr="003A30F7">
        <w:rPr>
          <w:rFonts w:ascii="Garamond" w:eastAsia="Arial" w:hAnsi="Garamond" w:cs="Arial"/>
          <w:sz w:val="28"/>
          <w:szCs w:val="28"/>
        </w:rPr>
        <w:t>növekedett</w:t>
      </w:r>
      <w:r w:rsidR="00425D42" w:rsidRPr="003A30F7">
        <w:rPr>
          <w:rFonts w:ascii="Garamond" w:eastAsia="Arial" w:hAnsi="Garamond" w:cs="Arial"/>
          <w:sz w:val="28"/>
          <w:szCs w:val="28"/>
        </w:rPr>
        <w:t xml:space="preserve">, mert </w:t>
      </w:r>
      <w:r w:rsidR="00677912" w:rsidRPr="003A30F7">
        <w:rPr>
          <w:rFonts w:ascii="Garamond" w:eastAsia="Arial" w:hAnsi="Garamond" w:cs="Arial"/>
          <w:sz w:val="28"/>
          <w:szCs w:val="28"/>
        </w:rPr>
        <w:t>5</w:t>
      </w:r>
      <w:r w:rsidR="00833884" w:rsidRPr="003A30F7">
        <w:rPr>
          <w:rFonts w:ascii="Garamond" w:eastAsia="Arial" w:hAnsi="Garamond" w:cs="Arial"/>
          <w:sz w:val="28"/>
          <w:szCs w:val="28"/>
        </w:rPr>
        <w:t xml:space="preserve"> új bemutatót tartottunk és ezért nő</w:t>
      </w:r>
      <w:r w:rsidR="00525539" w:rsidRPr="003A30F7">
        <w:rPr>
          <w:rFonts w:ascii="Garamond" w:eastAsia="Arial" w:hAnsi="Garamond" w:cs="Arial"/>
          <w:sz w:val="28"/>
          <w:szCs w:val="28"/>
        </w:rPr>
        <w:t>tt a túlpróba és a túlóra kifizetés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. A személyi juttatások </w:t>
      </w:r>
      <w:r w:rsidR="001F34BF" w:rsidRPr="003A30F7">
        <w:rPr>
          <w:rFonts w:ascii="Garamond" w:eastAsia="Arial" w:hAnsi="Garamond" w:cs="Arial"/>
          <w:sz w:val="28"/>
          <w:szCs w:val="28"/>
        </w:rPr>
        <w:t>növekedésének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 oka, hogy </w:t>
      </w:r>
      <w:r w:rsidR="001F34BF" w:rsidRPr="003A30F7">
        <w:rPr>
          <w:rFonts w:ascii="Garamond" w:eastAsia="Arial" w:hAnsi="Garamond" w:cs="Arial"/>
          <w:sz w:val="28"/>
          <w:szCs w:val="28"/>
        </w:rPr>
        <w:t>ebben az évben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 fizettünk cafatériát</w:t>
      </w:r>
      <w:r w:rsidR="00677912" w:rsidRPr="003A30F7">
        <w:rPr>
          <w:rFonts w:ascii="Garamond" w:eastAsia="Arial" w:hAnsi="Garamond" w:cs="Arial"/>
          <w:sz w:val="28"/>
          <w:szCs w:val="28"/>
        </w:rPr>
        <w:t xml:space="preserve"> a dolgozóknak ezzel próbáltuk kompenzálni a kiesett jövedelmeket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 és az </w:t>
      </w:r>
      <w:r w:rsidR="00525539" w:rsidRPr="003A30F7">
        <w:rPr>
          <w:rFonts w:ascii="Garamond" w:eastAsia="Arial" w:hAnsi="Garamond" w:cs="Arial"/>
          <w:sz w:val="28"/>
          <w:szCs w:val="28"/>
        </w:rPr>
        <w:t>online előadások miatt növekedett a jogdíj kifizetés is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. </w:t>
      </w:r>
      <w:r w:rsidRPr="003A30F7">
        <w:rPr>
          <w:rFonts w:ascii="Garamond" w:eastAsia="Arial" w:hAnsi="Garamond" w:cs="Arial"/>
          <w:sz w:val="28"/>
          <w:szCs w:val="28"/>
        </w:rPr>
        <w:t xml:space="preserve">A bérjárulékok </w:t>
      </w:r>
      <w:r w:rsidR="001C332B" w:rsidRPr="003A30F7">
        <w:rPr>
          <w:rFonts w:ascii="Garamond" w:eastAsia="Arial" w:hAnsi="Garamond" w:cs="Arial"/>
          <w:sz w:val="28"/>
          <w:szCs w:val="28"/>
        </w:rPr>
        <w:t>növekedésnek</w:t>
      </w:r>
      <w:r w:rsidR="0083661A" w:rsidRPr="003A30F7">
        <w:rPr>
          <w:rFonts w:ascii="Garamond" w:eastAsia="Arial" w:hAnsi="Garamond" w:cs="Arial"/>
          <w:sz w:val="28"/>
          <w:szCs w:val="28"/>
        </w:rPr>
        <w:t xml:space="preserve"> oka,</w:t>
      </w:r>
      <w:r w:rsidR="001C332B" w:rsidRPr="003A30F7">
        <w:rPr>
          <w:rFonts w:ascii="Garamond" w:eastAsia="Arial" w:hAnsi="Garamond" w:cs="Arial"/>
          <w:sz w:val="28"/>
          <w:szCs w:val="28"/>
        </w:rPr>
        <w:t xml:space="preserve"> a bérnövekedés, a cafatéri fizetés és az</w:t>
      </w:r>
      <w:r w:rsidR="00147974" w:rsidRPr="003A30F7">
        <w:rPr>
          <w:rFonts w:ascii="Garamond" w:eastAsia="Arial" w:hAnsi="Garamond" w:cs="Arial"/>
          <w:sz w:val="28"/>
          <w:szCs w:val="28"/>
        </w:rPr>
        <w:t>,</w:t>
      </w:r>
      <w:r w:rsidR="0083661A" w:rsidRPr="003A30F7">
        <w:rPr>
          <w:rFonts w:ascii="Garamond" w:eastAsia="Arial" w:hAnsi="Garamond" w:cs="Arial"/>
          <w:sz w:val="28"/>
          <w:szCs w:val="28"/>
        </w:rPr>
        <w:t xml:space="preserve"> hogy </w:t>
      </w:r>
      <w:r w:rsidR="001C332B" w:rsidRPr="003A30F7">
        <w:rPr>
          <w:rFonts w:ascii="Garamond" w:eastAsia="Arial" w:hAnsi="Garamond" w:cs="Arial"/>
          <w:sz w:val="28"/>
          <w:szCs w:val="28"/>
        </w:rPr>
        <w:t>előző évben</w:t>
      </w:r>
      <w:r w:rsidR="0083661A" w:rsidRPr="003A30F7">
        <w:rPr>
          <w:rFonts w:ascii="Garamond" w:eastAsia="Arial" w:hAnsi="Garamond" w:cs="Arial"/>
          <w:sz w:val="28"/>
          <w:szCs w:val="28"/>
        </w:rPr>
        <w:t xml:space="preserve"> 4 havi SZOCHO megfizetés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t a kormány elengedte </w:t>
      </w:r>
      <w:r w:rsidR="006E22FF" w:rsidRPr="003A30F7">
        <w:rPr>
          <w:rFonts w:ascii="Garamond" w:eastAsia="Arial" w:hAnsi="Garamond" w:cs="Arial"/>
          <w:sz w:val="28"/>
          <w:szCs w:val="28"/>
        </w:rPr>
        <w:t>, továbbá a rehabilit</w:t>
      </w:r>
      <w:r w:rsidR="004C7EDF" w:rsidRPr="003A30F7">
        <w:rPr>
          <w:rFonts w:ascii="Garamond" w:eastAsia="Arial" w:hAnsi="Garamond" w:cs="Arial"/>
          <w:sz w:val="28"/>
          <w:szCs w:val="28"/>
        </w:rPr>
        <w:t>á</w:t>
      </w:r>
      <w:r w:rsidR="006E22FF" w:rsidRPr="003A30F7">
        <w:rPr>
          <w:rFonts w:ascii="Garamond" w:eastAsia="Arial" w:hAnsi="Garamond" w:cs="Arial"/>
          <w:sz w:val="28"/>
          <w:szCs w:val="28"/>
        </w:rPr>
        <w:t>ci</w:t>
      </w:r>
      <w:r w:rsidR="004C7EDF" w:rsidRPr="003A30F7">
        <w:rPr>
          <w:rFonts w:ascii="Garamond" w:eastAsia="Arial" w:hAnsi="Garamond" w:cs="Arial"/>
          <w:sz w:val="28"/>
          <w:szCs w:val="28"/>
        </w:rPr>
        <w:t>ó</w:t>
      </w:r>
      <w:r w:rsidR="006E22FF" w:rsidRPr="003A30F7">
        <w:rPr>
          <w:rFonts w:ascii="Garamond" w:eastAsia="Arial" w:hAnsi="Garamond" w:cs="Arial"/>
          <w:sz w:val="28"/>
          <w:szCs w:val="28"/>
        </w:rPr>
        <w:t xml:space="preserve">s </w:t>
      </w:r>
      <w:r w:rsidR="00D81E70" w:rsidRPr="003A30F7">
        <w:rPr>
          <w:rFonts w:ascii="Garamond" w:eastAsia="Arial" w:hAnsi="Garamond" w:cs="Arial"/>
          <w:sz w:val="28"/>
          <w:szCs w:val="28"/>
        </w:rPr>
        <w:t xml:space="preserve">hozzájárulási kedvezmény </w:t>
      </w:r>
      <w:r w:rsidR="00525539" w:rsidRPr="003A30F7">
        <w:rPr>
          <w:rFonts w:ascii="Garamond" w:eastAsia="Arial" w:hAnsi="Garamond" w:cs="Arial"/>
          <w:sz w:val="28"/>
          <w:szCs w:val="28"/>
        </w:rPr>
        <w:t xml:space="preserve">is </w:t>
      </w:r>
      <w:r w:rsidR="00D81E70" w:rsidRPr="003A30F7">
        <w:rPr>
          <w:rFonts w:ascii="Garamond" w:eastAsia="Arial" w:hAnsi="Garamond" w:cs="Arial"/>
          <w:sz w:val="28"/>
          <w:szCs w:val="28"/>
        </w:rPr>
        <w:t xml:space="preserve">megszűnt. </w:t>
      </w:r>
    </w:p>
    <w:p w14:paraId="23A5FC3F" w14:textId="77777777" w:rsidR="00D81E70" w:rsidRPr="00D81E70" w:rsidRDefault="00D81E70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2CD6C6B2" w14:textId="00CCA86B" w:rsidR="008D46F0" w:rsidRPr="0042664C" w:rsidRDefault="005E424C" w:rsidP="0042664C">
      <w:pPr>
        <w:numPr>
          <w:ilvl w:val="0"/>
          <w:numId w:val="62"/>
        </w:numPr>
        <w:tabs>
          <w:tab w:val="left" w:pos="72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Az </w:t>
      </w:r>
      <w:r w:rsidR="00920139">
        <w:rPr>
          <w:rFonts w:ascii="Garamond" w:eastAsia="Arial" w:hAnsi="Garamond" w:cs="Arial"/>
          <w:b/>
          <w:sz w:val="28"/>
          <w:szCs w:val="28"/>
        </w:rPr>
        <w:t>i</w:t>
      </w:r>
      <w:r w:rsidRPr="0042664C">
        <w:rPr>
          <w:rFonts w:ascii="Garamond" w:eastAsia="Arial" w:hAnsi="Garamond" w:cs="Arial"/>
          <w:b/>
          <w:sz w:val="28"/>
          <w:szCs w:val="28"/>
        </w:rPr>
        <w:t>génybevet</w:t>
      </w:r>
      <w:r w:rsidR="00920139">
        <w:rPr>
          <w:rFonts w:ascii="Garamond" w:eastAsia="Arial" w:hAnsi="Garamond" w:cs="Arial"/>
          <w:b/>
          <w:sz w:val="28"/>
          <w:szCs w:val="28"/>
        </w:rPr>
        <w:t>t</w:t>
      </w:r>
      <w:r w:rsidRPr="0042664C">
        <w:rPr>
          <w:rFonts w:ascii="Garamond" w:eastAsia="Arial" w:hAnsi="Garamond" w:cs="Arial"/>
          <w:b/>
          <w:sz w:val="28"/>
          <w:szCs w:val="28"/>
        </w:rPr>
        <w:t xml:space="preserve"> szolgáltatások költségeinek jogcím szerinti részletezése a jelentősebb tételek alapján</w:t>
      </w:r>
    </w:p>
    <w:p w14:paraId="46915D20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1AE72E2" w14:textId="77777777" w:rsidR="008D46F0" w:rsidRPr="0042664C" w:rsidRDefault="005E424C" w:rsidP="0042664C">
      <w:pPr>
        <w:tabs>
          <w:tab w:val="left" w:pos="5318"/>
          <w:tab w:val="left" w:pos="6736"/>
        </w:tabs>
        <w:spacing w:after="0" w:line="240" w:lineRule="auto"/>
        <w:rPr>
          <w:rFonts w:ascii="Garamond" w:eastAsia="Arial" w:hAnsi="Garamond" w:cs="Arial"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color w:val="000000"/>
          <w:sz w:val="28"/>
          <w:szCs w:val="28"/>
        </w:rPr>
        <w:tab/>
      </w:r>
      <w:r w:rsidRPr="0042664C">
        <w:rPr>
          <w:rFonts w:ascii="Garamond" w:eastAsia="Arial" w:hAnsi="Garamond" w:cs="Arial"/>
          <w:color w:val="000000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4"/>
        <w:gridCol w:w="1340"/>
        <w:gridCol w:w="1086"/>
        <w:gridCol w:w="891"/>
        <w:gridCol w:w="891"/>
      </w:tblGrid>
      <w:tr w:rsidR="008D46F0" w:rsidRPr="0042664C" w14:paraId="7CE8ECC6" w14:textId="77777777" w:rsidTr="002A1730">
        <w:trPr>
          <w:cantSplit/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7A35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Megnevezés </w:t>
            </w:r>
            <w:r w:rsidRPr="0042664C">
              <w:rPr>
                <w:rFonts w:ascii="Garamond" w:eastAsia="Arial" w:hAnsi="Garamond" w:cs="Arial"/>
                <w:i/>
                <w:color w:val="000000"/>
                <w:sz w:val="24"/>
                <w:szCs w:val="24"/>
              </w:rPr>
              <w:t>[pl.]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A8AD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178DD7E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A0019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106B08A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537CAF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72D0A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67BA9B6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6D39E3A7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D05BC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Fellépti díj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5D6783" w14:textId="6A8C2972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14280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58E95B" w14:textId="62A84B15" w:rsidR="008D46F0" w:rsidRPr="0042664C" w:rsidRDefault="00A43FB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FCF697" w14:textId="655E9ED2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-5879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8CD0FB" w14:textId="708AF85D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58,83</w:t>
            </w:r>
          </w:p>
        </w:tc>
      </w:tr>
      <w:tr w:rsidR="008D46F0" w:rsidRPr="0042664C" w14:paraId="65DCD172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F7FE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Számlázott jogdíjak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3A4257" w14:textId="219DC8EE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9857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FEEC1" w14:textId="55942A3B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15390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47325D" w14:textId="372824F3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5533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63E1DD" w14:textId="666758C2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156,13</w:t>
            </w:r>
          </w:p>
        </w:tc>
      </w:tr>
      <w:tr w:rsidR="008D46F0" w:rsidRPr="0042664C" w14:paraId="1034B5AA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5BED7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Előadásokkal kapcsolatos műszaki szakmai szolgáltatás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B29D8A" w14:textId="39090063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173834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529BC3" w14:textId="5387B722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199555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2E5F82" w14:textId="25EDAF14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25721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12C5A2" w14:textId="27F6BD02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114,80</w:t>
            </w:r>
          </w:p>
        </w:tc>
      </w:tr>
      <w:tr w:rsidR="008D46F0" w:rsidRPr="0042664C" w14:paraId="6998FAB7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29FE1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Hirdetés, reklám, propaganda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06AA0D" w14:textId="4319A258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7184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B696CE" w14:textId="301AEEB7" w:rsidR="008D46F0" w:rsidRPr="0042664C" w:rsidRDefault="000731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C42DC3" w14:textId="0308778B" w:rsidR="008D46F0" w:rsidRPr="0042664C" w:rsidRDefault="000731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3034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1C4BE9" w14:textId="3D177710" w:rsidR="008D46F0" w:rsidRPr="0042664C" w:rsidRDefault="000731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142,23</w:t>
            </w:r>
          </w:p>
        </w:tc>
      </w:tr>
      <w:tr w:rsidR="008D46F0" w:rsidRPr="0042664C" w14:paraId="2D894D49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D72CD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Karbantartás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E07006" w14:textId="5ABD1E36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12112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36854D" w14:textId="693B4F4B" w:rsidR="008D46F0" w:rsidRPr="0042664C" w:rsidRDefault="007E626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A49CC3" w14:textId="5C0A5D8B" w:rsidR="008D46F0" w:rsidRPr="0042664C" w:rsidRDefault="007E626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11553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1EAAC0" w14:textId="19EEA72C" w:rsidR="008D46F0" w:rsidRPr="0042664C" w:rsidRDefault="007E6264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195,39</w:t>
            </w:r>
          </w:p>
        </w:tc>
      </w:tr>
      <w:tr w:rsidR="008D46F0" w:rsidRPr="0042664C" w14:paraId="7A03D621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66B29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Bérleti díj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DD8F11" w14:textId="0D40CC0C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10735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C6349A" w14:textId="416F7C80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8889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DCBEFA" w14:textId="70E7AA70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-1846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975E26" w14:textId="142CC72A" w:rsidR="008D46F0" w:rsidRPr="0042664C" w:rsidRDefault="007C39AF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82,80</w:t>
            </w:r>
          </w:p>
        </w:tc>
      </w:tr>
      <w:tr w:rsidR="008D46F0" w:rsidRPr="0042664C" w14:paraId="4DF4C4C5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3AB9C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Szakértői díjak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F608FE" w14:textId="190F4454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4762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C3E239" w14:textId="5E40BBA1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CA86CA" w14:textId="3ECFF32B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-4422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A1C44D" w14:textId="1A12675E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7,14</w:t>
            </w:r>
          </w:p>
        </w:tc>
      </w:tr>
      <w:tr w:rsidR="008D46F0" w:rsidRPr="0042664C" w14:paraId="64277B2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D8AB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lastRenderedPageBreak/>
              <w:t>Szállítás, fuvarozás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2F5D74" w14:textId="76A45A49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2533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211636" w14:textId="08F37042" w:rsidR="008D46F0" w:rsidRPr="0042664C" w:rsidRDefault="00D56791" w:rsidP="00F30FC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3728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5E051D" w14:textId="42C925F8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F6E7CD" w14:textId="6DA834E2" w:rsidR="008D46F0" w:rsidRPr="0042664C" w:rsidRDefault="007C39AF" w:rsidP="0030198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147,18</w:t>
            </w:r>
          </w:p>
        </w:tc>
      </w:tr>
      <w:tr w:rsidR="008D46F0" w:rsidRPr="0042664C" w14:paraId="72B5809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ABDB7C" w14:textId="42DD7CD2" w:rsidR="008D46F0" w:rsidRPr="0042664C" w:rsidRDefault="006F02EF" w:rsidP="00920139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Takarítás,</w:t>
            </w:r>
            <w:r w:rsidR="00920139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rovarirtás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1001DC" w14:textId="4A6C4B91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21526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241848" w14:textId="5EDF2FCD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24276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C4674F" w14:textId="46837AC7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BC23C7" w14:textId="3F75A4F7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112,78</w:t>
            </w:r>
          </w:p>
        </w:tc>
      </w:tr>
      <w:tr w:rsidR="008D46F0" w:rsidRPr="0042664C" w14:paraId="523B2AA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128E33" w14:textId="77777777" w:rsidR="008D46F0" w:rsidRPr="0042664C" w:rsidRDefault="008856E7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Közös költség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E60BAD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9654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5ABAD3" w14:textId="36C005B7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BDF55E" w14:textId="708EEB6D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7AB9EA" w14:textId="3078B942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114,56</w:t>
            </w:r>
          </w:p>
        </w:tc>
      </w:tr>
      <w:tr w:rsidR="008D46F0" w:rsidRPr="0042664C" w14:paraId="4384C708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F9DE2" w14:textId="77777777" w:rsidR="008D46F0" w:rsidRPr="0042664C" w:rsidRDefault="008856E7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Csatornadíj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B8CBCF" w14:textId="6C09BBB5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1656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6F7C79" w14:textId="7C97F33F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06F13D" w14:textId="677CCEFB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1B5B5" w14:textId="718797EA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117,03</w:t>
            </w:r>
          </w:p>
        </w:tc>
      </w:tr>
      <w:tr w:rsidR="008D46F0" w:rsidRPr="0042664C" w14:paraId="7BD15ABA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D4556C" w14:textId="31AE2CBF" w:rsidR="008D46F0" w:rsidRPr="0042664C" w:rsidRDefault="00477C5B" w:rsidP="00477C5B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Jegyértékesítési jutalék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DF012" w14:textId="525B6327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4673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4FA23A" w14:textId="233A7CA3" w:rsidR="008D46F0" w:rsidRPr="0042664C" w:rsidRDefault="00A43FB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0F740B" w14:textId="0C227BB7" w:rsidR="008D46F0" w:rsidRPr="0042664C" w:rsidRDefault="009720D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E3B632" w14:textId="019FA576" w:rsidR="008D46F0" w:rsidRPr="0042664C" w:rsidRDefault="007C39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82,88</w:t>
            </w:r>
          </w:p>
        </w:tc>
      </w:tr>
      <w:tr w:rsidR="008D46F0" w:rsidRPr="0042664C" w14:paraId="75FAA8A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9285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Egyéb, igénybevett szolgáltatások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09609B" w14:textId="35BAE939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29141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C078F" w14:textId="5B800542" w:rsidR="008D46F0" w:rsidRPr="0042664C" w:rsidRDefault="00FA64F6" w:rsidP="00E870A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4AA622" w14:textId="2C28DC45" w:rsidR="008D46F0" w:rsidRPr="0042664C" w:rsidRDefault="00FA64F6" w:rsidP="009720D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13677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D42E22" w14:textId="202965D8" w:rsidR="008D46F0" w:rsidRPr="0042664C" w:rsidRDefault="00FA64F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146,93</w:t>
            </w:r>
          </w:p>
        </w:tc>
      </w:tr>
      <w:tr w:rsidR="008D46F0" w:rsidRPr="0042664C" w14:paraId="29E9A5D4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2470B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0443B2" w14:textId="72C9D18D" w:rsidR="008D46F0" w:rsidRPr="0042664C" w:rsidRDefault="00D567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301947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A5ADC5" w14:textId="62C184B9" w:rsidR="008D46F0" w:rsidRPr="0042664C" w:rsidRDefault="0073704E" w:rsidP="00F30FC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354291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0861EB" w14:textId="06F6316C" w:rsidR="008D46F0" w:rsidRPr="0042664C" w:rsidRDefault="009720D6" w:rsidP="00427A3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52344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A137E2" w14:textId="26D5CB01" w:rsidR="008D46F0" w:rsidRPr="0042664C" w:rsidRDefault="003F311F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117,34</w:t>
            </w:r>
          </w:p>
        </w:tc>
      </w:tr>
    </w:tbl>
    <w:p w14:paraId="038B8FD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C1A963C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2.5.2.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Kivételes nagyságú, vagy előfordulású bevételek, költségek és ráfordítások összege, jellege</w:t>
      </w:r>
    </w:p>
    <w:p w14:paraId="43022ED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5CB22E1" w14:textId="77777777" w:rsidR="008D46F0" w:rsidRPr="0042664C" w:rsidRDefault="005E424C" w:rsidP="0042664C">
      <w:pPr>
        <w:numPr>
          <w:ilvl w:val="0"/>
          <w:numId w:val="63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50.000 eFt-ot meghaladó egyedi értékű költség, ráfordítás</w:t>
      </w:r>
    </w:p>
    <w:p w14:paraId="1D05DD7E" w14:textId="5D5C636C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</w:t>
      </w:r>
      <w:r w:rsidR="007B3E8B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egyedi értékű költség, ráfordítás nem volt.</w:t>
      </w:r>
    </w:p>
    <w:p w14:paraId="050EF6C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1D04A2" w14:textId="77777777" w:rsidR="008D46F0" w:rsidRPr="0042664C" w:rsidRDefault="005E424C" w:rsidP="0042664C">
      <w:pPr>
        <w:numPr>
          <w:ilvl w:val="0"/>
          <w:numId w:val="64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100.000 eFt-ot meghaladó – támogatáson kívüli – bevétel</w:t>
      </w:r>
    </w:p>
    <w:p w14:paraId="36478F5F" w14:textId="7546E534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</w:t>
      </w:r>
      <w:r w:rsidR="007B3E8B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bevétel (támogatáson kívül) nem volt.</w:t>
      </w:r>
    </w:p>
    <w:p w14:paraId="7254052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C569A9D" w14:textId="77777777" w:rsidR="008D46F0" w:rsidRPr="0042664C" w:rsidRDefault="005E424C" w:rsidP="0042664C">
      <w:pPr>
        <w:numPr>
          <w:ilvl w:val="0"/>
          <w:numId w:val="65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300.000 eFt-ot meghaladó – Fenntartói megállapodás alapján kapott támogatáson felüli – támogatás</w:t>
      </w:r>
    </w:p>
    <w:p w14:paraId="41762CD0" w14:textId="70A589D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</w:t>
      </w:r>
      <w:r w:rsidR="007B3E8B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támogatás (Fenntartói támogatáson kívül) nem érkezett be.</w:t>
      </w:r>
    </w:p>
    <w:p w14:paraId="6DA1EEBE" w14:textId="77777777" w:rsidR="008D46F0" w:rsidRPr="0042664C" w:rsidRDefault="005E424C" w:rsidP="0042664C">
      <w:pPr>
        <w:keepNext/>
        <w:keepLines/>
        <w:numPr>
          <w:ilvl w:val="0"/>
          <w:numId w:val="66"/>
        </w:numPr>
        <w:tabs>
          <w:tab w:val="left" w:pos="720"/>
          <w:tab w:val="left" w:pos="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költségekkel és ráfordításokkal kapcsolatos kiegészítések</w:t>
      </w:r>
    </w:p>
    <w:p w14:paraId="7850DE4A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1910A5B" w14:textId="47C19CAA" w:rsidR="00DE1DA2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7929DE">
        <w:rPr>
          <w:rFonts w:ascii="Garamond" w:eastAsia="Arial" w:hAnsi="Garamond" w:cs="Arial"/>
          <w:sz w:val="28"/>
          <w:szCs w:val="28"/>
        </w:rPr>
        <w:t xml:space="preserve">A </w:t>
      </w:r>
      <w:r w:rsidR="009720D6">
        <w:rPr>
          <w:rFonts w:ascii="Garamond" w:eastAsia="Arial" w:hAnsi="Garamond" w:cs="Arial"/>
          <w:sz w:val="28"/>
          <w:szCs w:val="28"/>
        </w:rPr>
        <w:t>3.185</w:t>
      </w:r>
      <w:r w:rsidRPr="007929DE">
        <w:rPr>
          <w:rFonts w:ascii="Garamond" w:eastAsia="Arial" w:hAnsi="Garamond" w:cs="Arial"/>
          <w:sz w:val="28"/>
          <w:szCs w:val="28"/>
        </w:rPr>
        <w:t xml:space="preserve"> 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 xml:space="preserve">Ft Egyéb ráfordításból </w:t>
      </w:r>
      <w:r w:rsidR="00DE1DA2">
        <w:rPr>
          <w:rFonts w:ascii="Garamond" w:eastAsia="Arial" w:hAnsi="Garamond" w:cs="Arial"/>
          <w:sz w:val="28"/>
          <w:szCs w:val="28"/>
        </w:rPr>
        <w:t>jelentősebb tételek  az</w:t>
      </w:r>
      <w:r w:rsidRPr="007929DE">
        <w:rPr>
          <w:rFonts w:ascii="Garamond" w:eastAsia="Arial" w:hAnsi="Garamond" w:cs="Arial"/>
          <w:sz w:val="28"/>
          <w:szCs w:val="28"/>
        </w:rPr>
        <w:t xml:space="preserve"> önkormányzat felé teljesített  </w:t>
      </w:r>
      <w:r w:rsidR="009720D6">
        <w:rPr>
          <w:rFonts w:ascii="Garamond" w:eastAsia="Arial" w:hAnsi="Garamond" w:cs="Arial"/>
          <w:sz w:val="28"/>
          <w:szCs w:val="28"/>
        </w:rPr>
        <w:t>2.346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>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>Ft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 iparűzési adó</w:t>
      </w:r>
      <w:r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="009720D6">
        <w:rPr>
          <w:rFonts w:ascii="Garamond" w:eastAsia="Arial" w:hAnsi="Garamond" w:cs="Arial"/>
          <w:sz w:val="28"/>
          <w:szCs w:val="28"/>
        </w:rPr>
        <w:t xml:space="preserve">és állami </w:t>
      </w:r>
      <w:r w:rsidR="00B830FD" w:rsidRPr="007929DE">
        <w:rPr>
          <w:rFonts w:ascii="Garamond" w:eastAsia="Arial" w:hAnsi="Garamond" w:cs="Arial"/>
          <w:sz w:val="28"/>
          <w:szCs w:val="28"/>
        </w:rPr>
        <w:t>52 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Ft </w:t>
      </w:r>
      <w:r w:rsidRPr="007929DE">
        <w:rPr>
          <w:rFonts w:ascii="Garamond" w:eastAsia="Arial" w:hAnsi="Garamond" w:cs="Arial"/>
          <w:sz w:val="28"/>
          <w:szCs w:val="28"/>
        </w:rPr>
        <w:t>gépjármű adó kerültek elszámolásra</w:t>
      </w:r>
    </w:p>
    <w:p w14:paraId="521D9811" w14:textId="30273B9F" w:rsidR="00FE4C18" w:rsidRDefault="00DE1DA2" w:rsidP="00B62E74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 xml:space="preserve">és </w:t>
      </w:r>
      <w:r w:rsidR="009720D6">
        <w:rPr>
          <w:rFonts w:ascii="Garamond" w:eastAsia="Arial" w:hAnsi="Garamond" w:cs="Arial"/>
          <w:sz w:val="28"/>
          <w:szCs w:val="28"/>
        </w:rPr>
        <w:t>414</w:t>
      </w:r>
      <w:r>
        <w:rPr>
          <w:rFonts w:ascii="Garamond" w:eastAsia="Arial" w:hAnsi="Garamond" w:cs="Arial"/>
          <w:sz w:val="28"/>
          <w:szCs w:val="28"/>
        </w:rPr>
        <w:t xml:space="preserve"> e Ft volt a színről levett darabok színreviteli költségének és selejtezésének kivezetett nyilvántartási értéke</w:t>
      </w:r>
      <w:r w:rsidR="009720D6">
        <w:rPr>
          <w:rFonts w:ascii="Garamond" w:eastAsia="Arial" w:hAnsi="Garamond" w:cs="Arial"/>
          <w:sz w:val="28"/>
          <w:szCs w:val="28"/>
        </w:rPr>
        <w:t xml:space="preserve"> valamint 370 e </w:t>
      </w:r>
      <w:r w:rsidR="00B62E74">
        <w:rPr>
          <w:rFonts w:ascii="Garamond" w:eastAsia="Arial" w:hAnsi="Garamond" w:cs="Arial"/>
          <w:sz w:val="28"/>
          <w:szCs w:val="28"/>
        </w:rPr>
        <w:t>F</w:t>
      </w:r>
      <w:r w:rsidR="009720D6">
        <w:rPr>
          <w:rFonts w:ascii="Garamond" w:eastAsia="Arial" w:hAnsi="Garamond" w:cs="Arial"/>
          <w:sz w:val="28"/>
          <w:szCs w:val="28"/>
        </w:rPr>
        <w:t>t behajthatatlan b</w:t>
      </w:r>
      <w:r w:rsidR="00B62E74">
        <w:rPr>
          <w:rFonts w:ascii="Garamond" w:eastAsia="Arial" w:hAnsi="Garamond" w:cs="Arial"/>
          <w:sz w:val="28"/>
          <w:szCs w:val="28"/>
        </w:rPr>
        <w:t>é</w:t>
      </w:r>
      <w:r w:rsidR="009720D6">
        <w:rPr>
          <w:rFonts w:ascii="Garamond" w:eastAsia="Arial" w:hAnsi="Garamond" w:cs="Arial"/>
          <w:sz w:val="28"/>
          <w:szCs w:val="28"/>
        </w:rPr>
        <w:t>rleti díj</w:t>
      </w:r>
      <w:r w:rsidR="00B62E74">
        <w:rPr>
          <w:rFonts w:ascii="Garamond" w:eastAsia="Arial" w:hAnsi="Garamond" w:cs="Arial"/>
          <w:sz w:val="28"/>
          <w:szCs w:val="28"/>
        </w:rPr>
        <w:t xml:space="preserve"> kivezetése.</w:t>
      </w:r>
    </w:p>
    <w:p w14:paraId="404AC8FF" w14:textId="77777777" w:rsidR="00B62E74" w:rsidRDefault="00B62E74" w:rsidP="00B62E74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45FB3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767C8BBF" w14:textId="77777777" w:rsidR="008D46F0" w:rsidRPr="0042664C" w:rsidRDefault="005E424C" w:rsidP="0042664C">
      <w:pPr>
        <w:numPr>
          <w:ilvl w:val="0"/>
          <w:numId w:val="67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társasági adóalap és adó kiszámítása</w:t>
      </w:r>
    </w:p>
    <w:p w14:paraId="230A1C6B" w14:textId="77777777" w:rsidR="003B4A97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adatok: ezer Ft</w:t>
      </w:r>
    </w:p>
    <w:tbl>
      <w:tblPr>
        <w:tblW w:w="0" w:type="auto"/>
        <w:tblInd w:w="1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6"/>
        <w:gridCol w:w="977"/>
      </w:tblGrid>
      <w:tr w:rsidR="00204991" w:rsidRPr="0042664C" w14:paraId="34A28A74" w14:textId="77777777" w:rsidTr="00204991">
        <w:tc>
          <w:tcPr>
            <w:tcW w:w="5856" w:type="dxa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F0FC6D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Adózás előtti eredmény</w:t>
            </w:r>
          </w:p>
        </w:tc>
        <w:tc>
          <w:tcPr>
            <w:tcW w:w="977" w:type="dxa"/>
            <w:tcBorders>
              <w:top w:val="single" w:sz="12" w:space="0" w:color="943634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10CD59" w14:textId="712E95E0" w:rsidR="00204991" w:rsidRPr="0042664C" w:rsidRDefault="007B3E8B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-7064</w:t>
            </w:r>
            <w:r w:rsidR="00A759AC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204991" w:rsidRPr="0042664C" w14:paraId="28907654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A643AE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7F4540" w14:textId="77777777" w:rsidR="00204991" w:rsidRPr="0042664C" w:rsidRDefault="0020499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DC98E37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183255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növelő tényezők: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FBB19" w14:textId="77777777" w:rsidR="00204991" w:rsidRPr="0042664C" w:rsidRDefault="0020499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9DB943D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61AF8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Számviteli tv. alapján elszámolt ÉCS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83FFC" w14:textId="180BC339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135EFB37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D2E55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Számviteli tv. alapján elszámolt terven felüli ÉCS, selejtezés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B60EB4" w14:textId="164D2598" w:rsidR="00204991" w:rsidRPr="0042664C" w:rsidRDefault="00204991" w:rsidP="007929D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2B07C4E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82F2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Személyi jellegű egyéb kifizetés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99560D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091926FD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9DADA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követelésre elszámolt értékvesztés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1AC58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926D661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F961F2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Behajthatatlan követelés leírása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2F56E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1162585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FB32FC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Elengedett követelés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DFCF07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9810B5C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AA415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Adóellenőrzés, önellenőrzés során megállapított összeg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98D71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6A99BB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DBF7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Jogerős határozatban megállapított bírság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C7C3A6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3F6925EA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C757E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Céltartalék várható kötelezettségre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832683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6F71AA3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E04FE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növelő tényezők összesen: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4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675A12" w14:textId="28A8016D" w:rsidR="00204991" w:rsidRPr="0042664C" w:rsidRDefault="00204991" w:rsidP="007929D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527ECAC6" w14:textId="77777777" w:rsidTr="00204991">
        <w:tc>
          <w:tcPr>
            <w:tcW w:w="5856" w:type="dxa"/>
            <w:tcBorders>
              <w:top w:val="single" w:sz="4" w:space="0" w:color="943634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C5BE9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4" w:space="0" w:color="943634"/>
              <w:left w:val="single" w:sz="0" w:space="0" w:color="000000"/>
              <w:bottom w:val="single" w:sz="8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2DD63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B61E60A" w14:textId="77777777" w:rsidTr="00204991">
        <w:tc>
          <w:tcPr>
            <w:tcW w:w="5856" w:type="dxa"/>
            <w:tcBorders>
              <w:top w:val="single" w:sz="8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35F7E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csökkentő tényezők: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73466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01434338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C3060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lastRenderedPageBreak/>
              <w:t>A korábbi évek elhatárolt vesztesége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CBA9F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EEEF0EC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76657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adótörvény alapján elszámolt ÉCS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1EF021" w14:textId="504B77D5" w:rsidR="00204991" w:rsidRPr="0042664C" w:rsidRDefault="00204991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576810B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9D888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adótörvény alapján elszámolt terven felüli ÉCS, selejtezés, kivezetés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8A9B59" w14:textId="7A40F9EC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188FEC88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41696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7639A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0E2614B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71DDE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Céltartalék felhasználása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5B694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F8711B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BB635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Követelés kiegyenlítése, elszámolt bevétel, értékvesztés 20 %-a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E0075C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C9DFD8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BF6349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50BE36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B2DB92F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13EAB3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Adóellenőrzés, önellenőrzés során adóévi bevétel növekedés, vagy adóévi költség ráfordítás csökkenés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1FB9F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449E68C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25F70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csökkentő tényezők összesen: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8173F3" w14:textId="29C0C0E1" w:rsidR="00204991" w:rsidRPr="0042664C" w:rsidRDefault="00204991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3C95BFFA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1E8EA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5492E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8ECB552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7F2BC0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Adóalap: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251D96" w14:textId="62B4522D" w:rsidR="00204991" w:rsidRPr="0042664C" w:rsidRDefault="00204991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3797A9FC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F4DC9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Társasági adó 9 % 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C03400" w14:textId="3AC16B6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1AA9E312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60F50C" w14:textId="376DB2D5" w:rsidR="00204991" w:rsidRPr="0042664C" w:rsidRDefault="00204991" w:rsidP="00694769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Közhasznú tevékenység adókedvezménye (</w:t>
            </w:r>
            <w:r>
              <w:rPr>
                <w:rFonts w:ascii="Garamond" w:eastAsia="Arial" w:hAnsi="Garamond" w:cs="Arial"/>
                <w:b/>
                <w:sz w:val="24"/>
                <w:szCs w:val="24"/>
              </w:rPr>
              <w:t>9</w:t>
            </w:r>
            <w:r w:rsidR="00694769">
              <w:rPr>
                <w:rFonts w:ascii="Garamond" w:eastAsia="Arial" w:hAnsi="Garamond" w:cs="Arial"/>
                <w:b/>
                <w:sz w:val="24"/>
                <w:szCs w:val="24"/>
              </w:rPr>
              <w:t>7,93</w:t>
            </w: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… %)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A5B8A8" w14:textId="29422D34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01B594F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78DB72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8756D7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29E4ADE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12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3E2F7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FIZETENDŐ TÁRSASÁGI ADÓ: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12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B10875" w14:textId="67F61A53" w:rsidR="00204991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</w:tbl>
    <w:p w14:paraId="6DAB02BC" w14:textId="77777777" w:rsidR="008D46F0" w:rsidRPr="0042664C" w:rsidRDefault="008D46F0" w:rsidP="0042664C">
      <w:pPr>
        <w:spacing w:after="0" w:line="240" w:lineRule="auto"/>
        <w:jc w:val="right"/>
        <w:rPr>
          <w:rFonts w:ascii="Garamond" w:eastAsia="Arial" w:hAnsi="Garamond" w:cs="Arial"/>
          <w:sz w:val="24"/>
          <w:szCs w:val="24"/>
        </w:rPr>
      </w:pPr>
    </w:p>
    <w:p w14:paraId="5494C934" w14:textId="77777777" w:rsidR="00E6375F" w:rsidRPr="0042664C" w:rsidRDefault="00E6375F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</w:p>
    <w:p w14:paraId="6AF7A0BC" w14:textId="77777777" w:rsidR="00E6375F" w:rsidRPr="0042664C" w:rsidRDefault="00E6375F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1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5"/>
        <w:gridCol w:w="1410"/>
        <w:gridCol w:w="1552"/>
        <w:gridCol w:w="1131"/>
      </w:tblGrid>
      <w:tr w:rsidR="008D46F0" w:rsidRPr="0042664C" w14:paraId="340CAEC2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DE4C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B3CF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FECBA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D7FCD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</w:tc>
      </w:tr>
      <w:tr w:rsidR="008D46F0" w:rsidRPr="0042664C" w14:paraId="17047C66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9927B5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9545C9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A31399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33BDC7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1F19354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25075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ADÓZÁS ELŐTTI EREDMÉNY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971D27" w14:textId="04B9DA5E" w:rsidR="008D46F0" w:rsidRPr="0042664C" w:rsidRDefault="007B3E8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194877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4609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E3A304" w14:textId="23C59745" w:rsidR="008D46F0" w:rsidRPr="0042664C" w:rsidRDefault="007B3E8B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-7064</w:t>
            </w:r>
            <w:r w:rsidR="00A759AC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341A3474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ADC8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Adófizetési kötelezettség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F3D945" w14:textId="551204BD" w:rsidR="008D46F0" w:rsidRPr="0042664C" w:rsidRDefault="007B3E8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E3210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76F824" w14:textId="117C0ADA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  <w:tr w:rsidR="008D46F0" w:rsidRPr="0042664C" w14:paraId="06D6115E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5B0288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D04A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2968F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ADB3C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A5A977B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64E8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ADÓZOTT EREDMÉNY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2E42A2" w14:textId="088D1E9E" w:rsidR="008D46F0" w:rsidRPr="0042664C" w:rsidRDefault="007B3E8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194536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BEE5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76E5CC" w14:textId="6F327A47" w:rsidR="008D46F0" w:rsidRPr="0042664C" w:rsidRDefault="00544BBD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-7064</w:t>
            </w:r>
            <w:r w:rsidR="00A759AC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</w:tbl>
    <w:p w14:paraId="70721163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11FCA6" w14:textId="352D737A" w:rsidR="00FE4C18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 xml:space="preserve">       A tárgyévi eredmény </w:t>
      </w:r>
      <w:r w:rsidR="00FD6E0A" w:rsidRPr="0042664C">
        <w:rPr>
          <w:rFonts w:ascii="Garamond" w:eastAsia="Arial" w:hAnsi="Garamond" w:cs="Arial"/>
          <w:sz w:val="28"/>
          <w:szCs w:val="28"/>
        </w:rPr>
        <w:t xml:space="preserve">az eredménytartalékot </w:t>
      </w:r>
      <w:r w:rsidR="007B3E8B">
        <w:rPr>
          <w:rFonts w:ascii="Garamond" w:eastAsia="Arial" w:hAnsi="Garamond" w:cs="Arial"/>
          <w:sz w:val="28"/>
          <w:szCs w:val="28"/>
        </w:rPr>
        <w:t>csökkenti.</w:t>
      </w:r>
    </w:p>
    <w:p w14:paraId="4416458B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2576CC26" w14:textId="77777777" w:rsidR="008D46F0" w:rsidRPr="0042664C" w:rsidRDefault="005E424C" w:rsidP="0042664C">
      <w:pPr>
        <w:keepNext/>
        <w:keepLines/>
        <w:pageBreakBefore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III. TÁJÉKOZTATÓ ADATOK</w:t>
      </w:r>
    </w:p>
    <w:p w14:paraId="5982A1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38600B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6D5BAF4" w14:textId="77777777" w:rsidR="008D46F0" w:rsidRPr="0042664C" w:rsidRDefault="005E424C" w:rsidP="0042664C">
      <w:pPr>
        <w:numPr>
          <w:ilvl w:val="0"/>
          <w:numId w:val="70"/>
        </w:numPr>
        <w:tabs>
          <w:tab w:val="left" w:pos="360"/>
          <w:tab w:val="left" w:pos="1416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Kapcsolt vállalkozások bemutatása (ahol a társaság tulajdonosi jogokkal bír)</w:t>
      </w:r>
    </w:p>
    <w:p w14:paraId="1071FA03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A Társaság nem bír tulajdonosi jogokkal más társaságban.</w:t>
      </w:r>
    </w:p>
    <w:p w14:paraId="7F90F09F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66BF20E" w14:textId="77777777" w:rsidR="008D46F0" w:rsidRPr="0042664C" w:rsidRDefault="005E424C" w:rsidP="0042664C">
      <w:pPr>
        <w:numPr>
          <w:ilvl w:val="0"/>
          <w:numId w:val="7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részesedési viszonyban érintett vállalkozások</w:t>
      </w:r>
    </w:p>
    <w:p w14:paraId="2631EB50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A Társaságnak nincs egyéb részesedési viszonyban álló társasága.</w:t>
      </w:r>
    </w:p>
    <w:p w14:paraId="641D2903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BB46D5" w14:textId="77777777" w:rsidR="008D46F0" w:rsidRPr="0042664C" w:rsidRDefault="005E424C" w:rsidP="0042664C">
      <w:pPr>
        <w:numPr>
          <w:ilvl w:val="0"/>
          <w:numId w:val="72"/>
        </w:numPr>
        <w:tabs>
          <w:tab w:val="left" w:pos="360"/>
          <w:tab w:val="left" w:pos="709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Alkalmazottak átlagos állományi létszáma</w:t>
      </w:r>
    </w:p>
    <w:p w14:paraId="2499450E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Teljes munkaidőben alkalmazásban álló fizikai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585F42">
        <w:rPr>
          <w:rFonts w:ascii="Garamond" w:eastAsia="Arial" w:hAnsi="Garamond" w:cs="Arial"/>
          <w:sz w:val="28"/>
          <w:szCs w:val="28"/>
        </w:rPr>
        <w:t>18</w:t>
      </w:r>
      <w:r w:rsidR="00114611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fő</w:t>
      </w:r>
    </w:p>
    <w:p w14:paraId="26FADE3D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Teljes munkaidőben alkalmazásban álló szellemi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585F42">
        <w:rPr>
          <w:rFonts w:ascii="Garamond" w:eastAsia="Arial" w:hAnsi="Garamond" w:cs="Arial"/>
          <w:sz w:val="28"/>
          <w:szCs w:val="28"/>
        </w:rPr>
        <w:t>66</w:t>
      </w:r>
      <w:r w:rsidRPr="0042664C">
        <w:rPr>
          <w:rFonts w:ascii="Garamond" w:eastAsia="Arial" w:hAnsi="Garamond" w:cs="Arial"/>
          <w:sz w:val="28"/>
          <w:szCs w:val="28"/>
        </w:rPr>
        <w:t xml:space="preserve"> fő</w:t>
      </w:r>
    </w:p>
    <w:p w14:paraId="012C8DD3" w14:textId="00C0D9AE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Nem teljes munkaidőben alkalmazásban álló szellemi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6A2F4D">
        <w:rPr>
          <w:rFonts w:ascii="Garamond" w:eastAsia="Arial" w:hAnsi="Garamond" w:cs="Arial"/>
          <w:sz w:val="28"/>
          <w:szCs w:val="28"/>
        </w:rPr>
        <w:t>7</w:t>
      </w:r>
      <w:r w:rsidR="00114611" w:rsidRPr="0042664C">
        <w:rPr>
          <w:rFonts w:ascii="Garamond" w:eastAsia="Arial" w:hAnsi="Garamond" w:cs="Arial"/>
          <w:sz w:val="28"/>
          <w:szCs w:val="28"/>
        </w:rPr>
        <w:t xml:space="preserve"> fő            </w:t>
      </w:r>
    </w:p>
    <w:p w14:paraId="25498BF4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sz w:val="28"/>
          <w:szCs w:val="28"/>
          <w:u w:val="single"/>
        </w:rPr>
        <w:t>Nem teljes munkaidőben alkalmazásban álló fizikai munkavállaló:</w:t>
      </w:r>
      <w:r w:rsidRPr="0042664C">
        <w:rPr>
          <w:rFonts w:ascii="Garamond" w:eastAsia="Arial" w:hAnsi="Garamond" w:cs="Arial"/>
          <w:sz w:val="28"/>
          <w:szCs w:val="28"/>
          <w:u w:val="single"/>
        </w:rPr>
        <w:tab/>
      </w:r>
      <w:r w:rsidR="00585F42">
        <w:rPr>
          <w:rFonts w:ascii="Garamond" w:eastAsia="Arial" w:hAnsi="Garamond" w:cs="Arial"/>
          <w:sz w:val="28"/>
          <w:szCs w:val="28"/>
          <w:u w:val="single"/>
        </w:rPr>
        <w:t>3</w:t>
      </w:r>
      <w:r w:rsidR="00114611" w:rsidRPr="0042664C">
        <w:rPr>
          <w:rFonts w:ascii="Garamond" w:eastAsia="Arial" w:hAnsi="Garamond" w:cs="Arial"/>
          <w:sz w:val="28"/>
          <w:szCs w:val="28"/>
          <w:u w:val="single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  <w:u w:val="single"/>
        </w:rPr>
        <w:t>fő</w:t>
      </w:r>
    </w:p>
    <w:p w14:paraId="118AE13E" w14:textId="39EE4261" w:rsidR="008D46F0" w:rsidRPr="00585F42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Összesen: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114611" w:rsidRPr="00585F42">
        <w:rPr>
          <w:rFonts w:ascii="Garamond" w:eastAsia="Arial" w:hAnsi="Garamond" w:cs="Arial"/>
          <w:b/>
          <w:sz w:val="28"/>
          <w:szCs w:val="28"/>
        </w:rPr>
        <w:t>9</w:t>
      </w:r>
      <w:r w:rsidR="006A2F4D">
        <w:rPr>
          <w:rFonts w:ascii="Garamond" w:eastAsia="Arial" w:hAnsi="Garamond" w:cs="Arial"/>
          <w:b/>
          <w:sz w:val="28"/>
          <w:szCs w:val="28"/>
        </w:rPr>
        <w:t>4</w:t>
      </w:r>
      <w:r w:rsidR="00114611"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  <w:r w:rsidRPr="00585F42">
        <w:rPr>
          <w:rFonts w:ascii="Garamond" w:eastAsia="Arial" w:hAnsi="Garamond" w:cs="Arial"/>
          <w:b/>
          <w:sz w:val="28"/>
          <w:szCs w:val="28"/>
        </w:rPr>
        <w:t>fő</w:t>
      </w:r>
      <w:r w:rsidR="00205552"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14:paraId="17EFBF16" w14:textId="77777777" w:rsidR="00205552" w:rsidRPr="00585F42" w:rsidRDefault="00205552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382699F" w14:textId="77777777" w:rsidR="008D46F0" w:rsidRPr="0042664C" w:rsidRDefault="008D46F0" w:rsidP="0042664C">
      <w:pPr>
        <w:tabs>
          <w:tab w:val="left" w:pos="709"/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D1AEAEB" w14:textId="77777777" w:rsidR="008D46F0" w:rsidRPr="0042664C" w:rsidRDefault="005E424C" w:rsidP="00205552">
      <w:pPr>
        <w:tabs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Bérkölts</w:t>
      </w:r>
      <w:r w:rsidR="00205552">
        <w:rPr>
          <w:rFonts w:ascii="Garamond" w:eastAsia="Arial" w:hAnsi="Garamond" w:cs="Arial"/>
          <w:b/>
          <w:sz w:val="28"/>
          <w:szCs w:val="28"/>
        </w:rPr>
        <w:t>é</w:t>
      </w:r>
      <w:r w:rsidRPr="0042664C">
        <w:rPr>
          <w:rFonts w:ascii="Garamond" w:eastAsia="Arial" w:hAnsi="Garamond" w:cs="Arial"/>
          <w:b/>
          <w:sz w:val="28"/>
          <w:szCs w:val="28"/>
        </w:rPr>
        <w:t>g, személyi jellegű egyéb kifizetés és a bérjárulékok alakulása állománycsoportonként</w:t>
      </w:r>
    </w:p>
    <w:p w14:paraId="2CB2F59D" w14:textId="77777777" w:rsidR="008D46F0" w:rsidRPr="0042664C" w:rsidRDefault="008D46F0" w:rsidP="0042664C">
      <w:pPr>
        <w:tabs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885635F" w14:textId="77777777" w:rsidR="008D46F0" w:rsidRPr="0042664C" w:rsidRDefault="005E424C" w:rsidP="0042664C">
      <w:pPr>
        <w:tabs>
          <w:tab w:val="right" w:pos="8505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2693"/>
        <w:gridCol w:w="1417"/>
        <w:gridCol w:w="1393"/>
        <w:gridCol w:w="1442"/>
      </w:tblGrid>
      <w:tr w:rsidR="008D46F0" w:rsidRPr="0042664C" w14:paraId="375EB137" w14:textId="77777777">
        <w:trPr>
          <w:cantSplit/>
          <w:trHeight w:val="315"/>
          <w:jc w:val="center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21D7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10B8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név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D5690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Szellemi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2B29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Fizikai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F54B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</w:t>
            </w:r>
          </w:p>
        </w:tc>
      </w:tr>
      <w:tr w:rsidR="008D46F0" w:rsidRPr="0042664C" w14:paraId="6D738623" w14:textId="77777777">
        <w:trPr>
          <w:trHeight w:val="315"/>
          <w:jc w:val="center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C14F8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1542B2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AC46CF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54A1F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993AD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9AB185A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EDD31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C881B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4E0DD" w14:textId="4E64CFC0" w:rsidR="008D46F0" w:rsidRPr="0042664C" w:rsidRDefault="006A2F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384787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D3252D" w14:textId="5B3CA05C" w:rsidR="008D46F0" w:rsidRPr="0042664C" w:rsidRDefault="006A2F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72086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45ED3E" w14:textId="40657EAC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456873</w:t>
            </w:r>
          </w:p>
        </w:tc>
      </w:tr>
      <w:tr w:rsidR="008D46F0" w:rsidRPr="0042664C" w14:paraId="3AADCA07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1EA5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180DE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Személyi jellegű egyéb kifizetések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A5240" w14:textId="19D68D00" w:rsidR="008D46F0" w:rsidRPr="0042664C" w:rsidRDefault="006A2F4D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27124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23A57" w14:textId="39A50F0A" w:rsidR="008D46F0" w:rsidRPr="0042664C" w:rsidRDefault="006A2F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6782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D4F452" w14:textId="0FA49A41" w:rsidR="008D46F0" w:rsidRPr="0042664C" w:rsidRDefault="00B62E74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33906</w:t>
            </w:r>
          </w:p>
        </w:tc>
      </w:tr>
      <w:tr w:rsidR="008D46F0" w:rsidRPr="0042664C" w14:paraId="7E3B5BE8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2C390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9463C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Bérjárulékok (szociális hozzájárulási adó, Ekho, egészségügyi hozzájárulás)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C4F03C" w14:textId="1F677147" w:rsidR="008D46F0" w:rsidRPr="0042664C" w:rsidRDefault="006A2F4D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46136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40FBF3" w14:textId="0CEE698D" w:rsidR="008D46F0" w:rsidRPr="0042664C" w:rsidRDefault="006A2F4D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11490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E5E0F" w14:textId="3B6B0CDB" w:rsidR="008D46F0" w:rsidRPr="0042664C" w:rsidRDefault="00B62E74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57626</w:t>
            </w:r>
          </w:p>
        </w:tc>
      </w:tr>
      <w:tr w:rsidR="008D46F0" w:rsidRPr="0042664C" w14:paraId="74782BBF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1DA3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DC22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Rehabilitációs hozzájárulás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E3F44" w14:textId="07AFBC85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1956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FDD929" w14:textId="16A30397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1956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0E259" w14:textId="3131A2A1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3912</w:t>
            </w:r>
          </w:p>
        </w:tc>
      </w:tr>
      <w:tr w:rsidR="008D46F0" w:rsidRPr="0042664C" w14:paraId="2DC947D6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3402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3155C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B5DC24" w14:textId="13588853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B00CF" w14:textId="11D828FD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EAD3B9" w14:textId="7568238B" w:rsidR="008D46F0" w:rsidRPr="0042664C" w:rsidRDefault="00B62E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93</w:t>
            </w:r>
          </w:p>
        </w:tc>
      </w:tr>
      <w:tr w:rsidR="008D46F0" w:rsidRPr="0042664C" w14:paraId="52C98FD6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D5983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3E182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Bérjárulékok összesen: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326325" w14:textId="0F7372B3" w:rsidR="008D46F0" w:rsidRPr="0042664C" w:rsidRDefault="006A2F4D" w:rsidP="009A25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48139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125264" w14:textId="011EEAC0" w:rsidR="008D46F0" w:rsidRPr="0042664C" w:rsidRDefault="006A2F4D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13492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EF98E7" w14:textId="7EFDE0A0" w:rsidR="008D46F0" w:rsidRPr="0042664C" w:rsidRDefault="00B62E74" w:rsidP="006A2F4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</w:t>
            </w:r>
            <w:r w:rsidR="006A2F4D">
              <w:rPr>
                <w:rFonts w:ascii="Garamond" w:eastAsia="Calibri" w:hAnsi="Garamond" w:cs="Calibri"/>
                <w:sz w:val="24"/>
                <w:szCs w:val="24"/>
              </w:rPr>
              <w:t>3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</w:tbl>
    <w:p w14:paraId="199FEE3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278390C6" w14:textId="77777777" w:rsidR="008D46F0" w:rsidRPr="0042664C" w:rsidRDefault="005E424C" w:rsidP="0042664C">
      <w:pPr>
        <w:numPr>
          <w:ilvl w:val="0"/>
          <w:numId w:val="74"/>
        </w:numPr>
        <w:tabs>
          <w:tab w:val="left" w:pos="360"/>
          <w:tab w:val="left" w:pos="709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Tisztségviselők díjazása és elszámolásaik</w:t>
      </w:r>
    </w:p>
    <w:p w14:paraId="7D55C402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i/>
          <w:sz w:val="28"/>
          <w:szCs w:val="28"/>
        </w:rPr>
      </w:pPr>
    </w:p>
    <w:p w14:paraId="5E4D76E3" w14:textId="77777777" w:rsidR="008D46F0" w:rsidRPr="0042664C" w:rsidRDefault="005E424C" w:rsidP="0042664C">
      <w:pPr>
        <w:keepNext/>
        <w:keepLines/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Ügyvezető részére elszámolt tárgyévi díjak: </w:t>
      </w:r>
    </w:p>
    <w:p w14:paraId="5CD6CD89" w14:textId="6669CF77" w:rsidR="008D46F0" w:rsidRPr="0042664C" w:rsidRDefault="005E424C" w:rsidP="0042664C">
      <w:pPr>
        <w:keepNext/>
        <w:keepLines/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Munkabér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151664" w:rsidRPr="0042664C">
        <w:rPr>
          <w:rFonts w:ascii="Garamond" w:eastAsia="Arial" w:hAnsi="Garamond" w:cs="Arial"/>
          <w:sz w:val="28"/>
          <w:szCs w:val="28"/>
        </w:rPr>
        <w:t>1</w:t>
      </w:r>
      <w:r w:rsidR="006A2F4D">
        <w:rPr>
          <w:rFonts w:ascii="Garamond" w:eastAsia="Arial" w:hAnsi="Garamond" w:cs="Arial"/>
          <w:sz w:val="28"/>
          <w:szCs w:val="28"/>
        </w:rPr>
        <w:t>3</w:t>
      </w:r>
      <w:r w:rsidR="00585F42">
        <w:rPr>
          <w:rFonts w:ascii="Garamond" w:eastAsia="Arial" w:hAnsi="Garamond" w:cs="Arial"/>
          <w:sz w:val="28"/>
          <w:szCs w:val="28"/>
        </w:rPr>
        <w:t>.</w:t>
      </w:r>
      <w:r w:rsidR="006A2F4D">
        <w:rPr>
          <w:rFonts w:ascii="Garamond" w:eastAsia="Arial" w:hAnsi="Garamond" w:cs="Arial"/>
          <w:sz w:val="28"/>
          <w:szCs w:val="28"/>
        </w:rPr>
        <w:t>0</w:t>
      </w:r>
      <w:r w:rsidR="00585F42">
        <w:rPr>
          <w:rFonts w:ascii="Garamond" w:eastAsia="Arial" w:hAnsi="Garamond" w:cs="Arial"/>
          <w:sz w:val="28"/>
          <w:szCs w:val="28"/>
        </w:rPr>
        <w:t>00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3797F043" w14:textId="237BBB76" w:rsidR="008D46F0" w:rsidRDefault="00151664" w:rsidP="0042664C">
      <w:pPr>
        <w:keepNext/>
        <w:keepLines/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Előírt prémium                                                  </w:t>
      </w:r>
      <w:r w:rsidR="000247A7">
        <w:rPr>
          <w:rFonts w:ascii="Garamond" w:eastAsia="Arial" w:hAnsi="Garamond" w:cs="Arial"/>
          <w:sz w:val="28"/>
          <w:szCs w:val="28"/>
        </w:rPr>
        <w:t xml:space="preserve">                     </w:t>
      </w:r>
      <w:r w:rsidRPr="0042664C">
        <w:rPr>
          <w:rFonts w:ascii="Garamond" w:eastAsia="Arial" w:hAnsi="Garamond" w:cs="Arial"/>
          <w:sz w:val="28"/>
          <w:szCs w:val="28"/>
        </w:rPr>
        <w:t xml:space="preserve">    </w:t>
      </w:r>
      <w:r w:rsidR="006A2F4D">
        <w:rPr>
          <w:rFonts w:ascii="Garamond" w:eastAsia="Arial" w:hAnsi="Garamond" w:cs="Arial"/>
          <w:sz w:val="28"/>
          <w:szCs w:val="28"/>
        </w:rPr>
        <w:t>2</w:t>
      </w:r>
      <w:r w:rsidR="00585F42">
        <w:rPr>
          <w:rFonts w:ascii="Garamond" w:eastAsia="Arial" w:hAnsi="Garamond" w:cs="Arial"/>
          <w:sz w:val="28"/>
          <w:szCs w:val="28"/>
        </w:rPr>
        <w:t>.</w:t>
      </w:r>
      <w:r w:rsidR="006A2F4D">
        <w:rPr>
          <w:rFonts w:ascii="Garamond" w:eastAsia="Arial" w:hAnsi="Garamond" w:cs="Arial"/>
          <w:sz w:val="28"/>
          <w:szCs w:val="28"/>
        </w:rPr>
        <w:t>160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5AE91EF8" w14:textId="77777777" w:rsidR="00C104D1" w:rsidRDefault="00C104D1" w:rsidP="0042664C">
      <w:pPr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C55E7C3" w14:textId="6FBDC3C7" w:rsidR="008D46F0" w:rsidRPr="0042664C" w:rsidRDefault="005E424C" w:rsidP="0042664C">
      <w:pPr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Összesen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585F42">
        <w:rPr>
          <w:rFonts w:ascii="Garamond" w:eastAsia="Arial" w:hAnsi="Garamond" w:cs="Arial"/>
          <w:b/>
          <w:sz w:val="28"/>
          <w:szCs w:val="28"/>
        </w:rPr>
        <w:t>1</w:t>
      </w:r>
      <w:r w:rsidR="006A2F4D">
        <w:rPr>
          <w:rFonts w:ascii="Garamond" w:eastAsia="Arial" w:hAnsi="Garamond" w:cs="Arial"/>
          <w:b/>
          <w:sz w:val="28"/>
          <w:szCs w:val="28"/>
        </w:rPr>
        <w:t>5.160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46A8EB3F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</w:p>
    <w:p w14:paraId="5955ADB2" w14:textId="26FBD50B" w:rsidR="008D46F0" w:rsidRPr="0042664C" w:rsidRDefault="005E424C" w:rsidP="0042664C">
      <w:pPr>
        <w:tabs>
          <w:tab w:val="left" w:pos="709"/>
          <w:tab w:val="left" w:pos="1418"/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Felügyelő Bizottság részére elszámolt tárgyévi díjak: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C104D1">
        <w:rPr>
          <w:rFonts w:ascii="Garamond" w:eastAsia="Arial" w:hAnsi="Garamond" w:cs="Arial"/>
          <w:sz w:val="28"/>
          <w:szCs w:val="28"/>
        </w:rPr>
        <w:t>4.</w:t>
      </w:r>
      <w:r w:rsidR="006A2F4D">
        <w:rPr>
          <w:rFonts w:ascii="Garamond" w:eastAsia="Arial" w:hAnsi="Garamond" w:cs="Arial"/>
          <w:sz w:val="28"/>
          <w:szCs w:val="28"/>
        </w:rPr>
        <w:t>672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46F56F63" w14:textId="77777777" w:rsidR="008D46F0" w:rsidRPr="0042664C" w:rsidRDefault="008D46F0" w:rsidP="0042664C">
      <w:pPr>
        <w:tabs>
          <w:tab w:val="left" w:pos="709"/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</w:p>
    <w:p w14:paraId="50BF0E1E" w14:textId="2152A58D" w:rsidR="00FE4C18" w:rsidRDefault="005E424C" w:rsidP="00FE4C18">
      <w:pPr>
        <w:tabs>
          <w:tab w:val="left" w:pos="709"/>
          <w:tab w:val="left" w:pos="1418"/>
          <w:tab w:val="right" w:pos="793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    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Tisztségviselők díjazása összesen: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B20532" w:rsidRPr="0042664C">
        <w:rPr>
          <w:rFonts w:ascii="Garamond" w:eastAsia="Arial" w:hAnsi="Garamond" w:cs="Arial"/>
          <w:b/>
          <w:sz w:val="28"/>
          <w:szCs w:val="28"/>
        </w:rPr>
        <w:t>1</w:t>
      </w:r>
      <w:r w:rsidR="006A2F4D">
        <w:rPr>
          <w:rFonts w:ascii="Garamond" w:eastAsia="Arial" w:hAnsi="Garamond" w:cs="Arial"/>
          <w:b/>
          <w:sz w:val="28"/>
          <w:szCs w:val="28"/>
        </w:rPr>
        <w:t>9.832</w:t>
      </w:r>
      <w:r w:rsidRPr="0042664C">
        <w:rPr>
          <w:rFonts w:ascii="Garamond" w:eastAsia="Arial" w:hAnsi="Garamond" w:cs="Arial"/>
          <w:b/>
          <w:sz w:val="28"/>
          <w:szCs w:val="28"/>
        </w:rPr>
        <w:t xml:space="preserve"> eFt</w:t>
      </w:r>
      <w:r w:rsidR="00FE4C18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4C8D76FB" w14:textId="77777777" w:rsidR="008D46F0" w:rsidRPr="0042664C" w:rsidRDefault="005E424C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ab/>
        <w:t>A tisztségviselők részére folyósított előlegek, kölcsönök nincsenek.</w:t>
      </w:r>
    </w:p>
    <w:p w14:paraId="6A1A4C1B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E6883F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</w:t>
      </w:r>
      <w:r w:rsidR="00ED7F6B" w:rsidRPr="0042664C">
        <w:rPr>
          <w:rFonts w:ascii="Garamond" w:eastAsia="Arial" w:hAnsi="Garamond" w:cs="Arial"/>
          <w:sz w:val="28"/>
          <w:szCs w:val="28"/>
        </w:rPr>
        <w:t xml:space="preserve"> MONETA</w:t>
      </w:r>
      <w:r w:rsidRPr="0042664C">
        <w:rPr>
          <w:rFonts w:ascii="Garamond" w:eastAsia="Arial" w:hAnsi="Garamond" w:cs="Arial"/>
          <w:sz w:val="28"/>
          <w:szCs w:val="28"/>
        </w:rPr>
        <w:t>. Könyvvizsgáló és Adótanácsadó Kft. részére könyvvizsgálat címén elszámolt összeg 20</w:t>
      </w:r>
      <w:r w:rsidR="006A3C42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 xml:space="preserve">. évben bruttó </w:t>
      </w:r>
      <w:r w:rsidR="00ED7F6B" w:rsidRPr="0042664C">
        <w:rPr>
          <w:rFonts w:ascii="Garamond" w:eastAsia="Arial" w:hAnsi="Garamond" w:cs="Arial"/>
          <w:sz w:val="28"/>
          <w:szCs w:val="28"/>
        </w:rPr>
        <w:t>1.311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C93DD6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Ft, nettó </w:t>
      </w:r>
      <w:r w:rsidR="00ED7F6B" w:rsidRPr="0042664C">
        <w:rPr>
          <w:rFonts w:ascii="Garamond" w:eastAsia="Arial" w:hAnsi="Garamond" w:cs="Arial"/>
          <w:sz w:val="28"/>
          <w:szCs w:val="28"/>
        </w:rPr>
        <w:t>1.032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C93DD6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Ft</w:t>
      </w:r>
      <w:r w:rsidR="00C93DD6" w:rsidRPr="0042664C">
        <w:rPr>
          <w:rFonts w:ascii="Garamond" w:eastAsia="Arial" w:hAnsi="Garamond" w:cs="Arial"/>
          <w:sz w:val="28"/>
          <w:szCs w:val="28"/>
        </w:rPr>
        <w:t>.</w:t>
      </w:r>
    </w:p>
    <w:p w14:paraId="60058398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E964C96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  <w:shd w:val="clear" w:color="auto" w:fill="FF000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D46F0" w:rsidRPr="00FE4C18" w14:paraId="2AF2E387" w14:textId="77777777" w:rsidTr="00FE4C18">
        <w:tc>
          <w:tcPr>
            <w:tcW w:w="9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0505AF" w14:textId="77777777" w:rsidR="008D46F0" w:rsidRPr="00FE4C18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8"/>
                <w:szCs w:val="28"/>
              </w:rPr>
            </w:pPr>
            <w:r w:rsidRPr="00FE4C18">
              <w:rPr>
                <w:rFonts w:ascii="Garamond" w:eastAsia="Arial" w:hAnsi="Garamond" w:cs="Arial"/>
                <w:b/>
                <w:sz w:val="28"/>
                <w:szCs w:val="28"/>
              </w:rPr>
              <w:t>5.  Fővárosi tulajdonú, a Társaság által haszonbérleti szerződés alapján</w:t>
            </w:r>
          </w:p>
          <w:p w14:paraId="16B7F9B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FE4C18">
              <w:rPr>
                <w:rFonts w:ascii="Garamond" w:eastAsia="Arial" w:hAnsi="Garamond" w:cs="Arial"/>
                <w:b/>
                <w:sz w:val="28"/>
                <w:szCs w:val="28"/>
              </w:rPr>
              <w:t xml:space="preserve"> használt ingatlan és ingó vagyon kimutatása</w:t>
            </w:r>
          </w:p>
        </w:tc>
      </w:tr>
    </w:tbl>
    <w:p w14:paraId="430F7EE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  <w:shd w:val="clear" w:color="auto" w:fill="00FF00"/>
        </w:rPr>
      </w:pPr>
    </w:p>
    <w:p w14:paraId="4484E52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  <w:shd w:val="clear" w:color="auto" w:fill="00FF00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4"/>
      </w:tblGrid>
      <w:tr w:rsidR="00C93DD6" w:rsidRPr="0042664C" w14:paraId="406ED1D3" w14:textId="77777777" w:rsidTr="00C93DD6">
        <w:tc>
          <w:tcPr>
            <w:tcW w:w="67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tbl>
            <w:tblPr>
              <w:tblW w:w="786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2"/>
              <w:gridCol w:w="1578"/>
              <w:gridCol w:w="1985"/>
              <w:gridCol w:w="1559"/>
            </w:tblGrid>
            <w:tr w:rsidR="00C93DD6" w:rsidRPr="0042664C" w14:paraId="65FB3691" w14:textId="77777777" w:rsidTr="00FE4C18">
              <w:trPr>
                <w:cantSplit/>
                <w:jc w:val="center"/>
              </w:trPr>
              <w:tc>
                <w:tcPr>
                  <w:tcW w:w="4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957AC3C" w14:textId="7700D639" w:rsidR="00C93DD6" w:rsidRPr="0042664C" w:rsidRDefault="00C93DD6" w:rsidP="007B3E8B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20</w:t>
                  </w:r>
                  <w:r w:rsidR="0010754E">
                    <w:rPr>
                      <w:rFonts w:ascii="Garamond" w:eastAsia="Arial" w:hAnsi="Garamond" w:cs="Arial"/>
                      <w:sz w:val="24"/>
                      <w:szCs w:val="24"/>
                    </w:rPr>
                    <w:t>2</w:t>
                  </w:r>
                  <w:r w:rsidR="007B3E8B">
                    <w:rPr>
                      <w:rFonts w:ascii="Garamond" w:eastAsia="Arial" w:hAnsi="Garamond" w:cs="Arial"/>
                      <w:sz w:val="24"/>
                      <w:szCs w:val="24"/>
                    </w:rPr>
                    <w:t>1</w:t>
                  </w: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. december 31-i állapot szerint:</w:t>
                  </w:r>
                </w:p>
              </w:tc>
              <w:tc>
                <w:tcPr>
                  <w:tcW w:w="198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37753EF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3DBE55F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3D5DDA0B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1693655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C565D07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83BC303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7B53277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62148873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482B787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5C7A696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Bruttó érték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74E9B96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Elszámolt ÉCS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DB3B431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Nettó érték</w:t>
                  </w:r>
                </w:p>
              </w:tc>
            </w:tr>
            <w:tr w:rsidR="00C93DD6" w:rsidRPr="0042664C" w14:paraId="5B78EE4C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8C39D03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Földterület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36B51E3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731241F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34364A5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43322605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95ACA14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Épületek, épületrészek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B072D65" w14:textId="646A89F6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1652064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D654426" w14:textId="76EBC57E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680052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0F43215" w14:textId="3CEECAFD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972012</w:t>
                  </w:r>
                </w:p>
              </w:tc>
            </w:tr>
            <w:tr w:rsidR="00C93DD6" w:rsidRPr="0042664C" w14:paraId="7CB6DD4A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5E97836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Ingatlan összesen: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8B5AD20" w14:textId="4DF29674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1652064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CBF61B2" w14:textId="378DA4D1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680052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5139E91" w14:textId="3D3F3110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972012</w:t>
                  </w:r>
                </w:p>
              </w:tc>
            </w:tr>
            <w:tr w:rsidR="00F73205" w:rsidRPr="0042664C" w14:paraId="30A8E3B2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E545E11" w14:textId="77777777" w:rsidR="00F73205" w:rsidRPr="00F73205" w:rsidRDefault="00F73205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 w:rsidRPr="00F73205">
                    <w:rPr>
                      <w:rFonts w:ascii="Garamond" w:eastAsia="Arial" w:hAnsi="Garamond" w:cs="Arial"/>
                      <w:sz w:val="24"/>
                      <w:szCs w:val="24"/>
                    </w:rPr>
                    <w:t>Immateriális javak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5A96128" w14:textId="3D183F61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4524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E011119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4524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9F9D68E" w14:textId="7F7531A3" w:rsidR="00F73205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C93DD6" w:rsidRPr="0042664C" w14:paraId="15A1BE96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A3402E6" w14:textId="3D599E59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Gépek, berendezések ÚJ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860063A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23620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6DB9C4A" w14:textId="787336D0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10978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20785B9" w14:textId="3ADCFF0B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12642</w:t>
                  </w:r>
                </w:p>
              </w:tc>
            </w:tr>
            <w:tr w:rsidR="00C93DD6" w:rsidRPr="0042664C" w14:paraId="5A68A0C8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91932B1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Gépek, berendezések "0"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6BAA4F7" w14:textId="77777777" w:rsidR="00C93DD6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125297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1576A87" w14:textId="77777777" w:rsidR="00C93DD6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125297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19E8BDF" w14:textId="727179D9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F73205" w:rsidRPr="0042664C" w14:paraId="0BB05760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AED1063" w14:textId="77777777" w:rsidR="00F73205" w:rsidRPr="0042664C" w:rsidRDefault="00F73205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sz w:val="24"/>
                      <w:szCs w:val="24"/>
                    </w:rPr>
                    <w:t>kisértékű gép-berendezés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39AB034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66C00B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0E210EE" w14:textId="26249225" w:rsidR="00F73205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B63B42" w:rsidRPr="0042664C" w14:paraId="1F394375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714BA59" w14:textId="77777777" w:rsidR="00B63B42" w:rsidRDefault="00B63B42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sz w:val="24"/>
                      <w:szCs w:val="24"/>
                    </w:rPr>
                    <w:t>informatikai eszközök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13D8BD9" w14:textId="77777777" w:rsidR="00B63B42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12AE16A" w14:textId="77777777" w:rsidR="00B63B42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5169AB1" w14:textId="1081D25C" w:rsidR="00B63B42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C93DD6" w:rsidRPr="0042664C" w14:paraId="5632A08F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2DD9A18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Képzőművészeti alkotások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A6D8C92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7B68EA4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18AD5A3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356</w:t>
                  </w:r>
                </w:p>
              </w:tc>
            </w:tr>
            <w:tr w:rsidR="00C93DD6" w:rsidRPr="0042664C" w14:paraId="4B86F928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F467FB0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Ingóságok összesen: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E9D78CC" w14:textId="3DC772AF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166082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A301FAB" w14:textId="76E0D0F7" w:rsidR="00C93DD6" w:rsidRPr="0042664C" w:rsidRDefault="00D15AAA" w:rsidP="00B63B42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153084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33BE32D" w14:textId="5DC1555E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12998</w:t>
                  </w:r>
                </w:p>
              </w:tc>
            </w:tr>
            <w:tr w:rsidR="003C2A79" w:rsidRPr="0042664C" w14:paraId="55C12DB0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4115C22" w14:textId="77777777" w:rsidR="003C2A79" w:rsidRPr="0042664C" w:rsidRDefault="003C2A79" w:rsidP="0042664C">
                  <w:pPr>
                    <w:spacing w:after="0" w:line="240" w:lineRule="auto"/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Járművek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9084DB4" w14:textId="77777777" w:rsidR="003C2A79" w:rsidRDefault="003C2A79" w:rsidP="003C2A79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18017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E99EBEC" w14:textId="77777777" w:rsidR="003C2A79" w:rsidRDefault="003C2A79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18017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1FCAE8E" w14:textId="761A9411" w:rsidR="003C2A79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C93DD6" w:rsidRPr="0042664C" w14:paraId="32EEF62B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F02AA4E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MINDÖSZESEN: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44C5C5C" w14:textId="3B2D209E" w:rsidR="00C93DD6" w:rsidRPr="0042664C" w:rsidRDefault="00D15AAA" w:rsidP="00B63B42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1836163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80102A" w14:textId="3AF7EDFD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851153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BF8CD76" w14:textId="1BF8D977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985010</w:t>
                  </w:r>
                </w:p>
              </w:tc>
            </w:tr>
          </w:tbl>
          <w:p w14:paraId="1466A258" w14:textId="77777777" w:rsidR="00C93DD6" w:rsidRPr="0042664C" w:rsidRDefault="00C93DD6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6746CE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6B82F7A4" w14:textId="77777777" w:rsidR="008D46F0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Fővárosi tulajdonú vagyont a </w:t>
      </w:r>
      <w:r w:rsidR="00151664" w:rsidRPr="0042664C">
        <w:rPr>
          <w:rFonts w:ascii="Garamond" w:eastAsia="Arial" w:hAnsi="Garamond" w:cs="Arial"/>
          <w:sz w:val="28"/>
          <w:szCs w:val="28"/>
        </w:rPr>
        <w:t>Katona József Színház</w:t>
      </w:r>
      <w:r w:rsidRPr="0042664C">
        <w:rPr>
          <w:rFonts w:ascii="Garamond" w:eastAsia="Arial" w:hAnsi="Garamond" w:cs="Arial"/>
          <w:sz w:val="28"/>
          <w:szCs w:val="28"/>
        </w:rPr>
        <w:t xml:space="preserve"> a főkönyvében a "0" számlaosztályban tartja nyilván.</w:t>
      </w:r>
    </w:p>
    <w:p w14:paraId="7A8B0565" w14:textId="77777777" w:rsidR="00C26AA9" w:rsidRDefault="00C26AA9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25AEC1A" w14:textId="77777777" w:rsidR="00C26AA9" w:rsidRPr="0042664C" w:rsidRDefault="00C26AA9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4DAD786" w14:textId="77777777" w:rsidR="00C26AA9" w:rsidRDefault="00C26AA9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6B1D8B14" w14:textId="2E66EC13" w:rsidR="002E2A35" w:rsidRPr="0042664C" w:rsidRDefault="006E6E37" w:rsidP="0042664C">
      <w:pPr>
        <w:spacing w:after="0" w:line="240" w:lineRule="auto"/>
        <w:rPr>
          <w:rFonts w:ascii="Garamond" w:eastAsia="Times New Roman" w:hAnsi="Garamond" w:cs="Arial"/>
          <w:b/>
          <w:bCs/>
          <w:sz w:val="28"/>
          <w:szCs w:val="28"/>
        </w:rPr>
      </w:pPr>
      <w:r w:rsidRPr="0042664C">
        <w:rPr>
          <w:rFonts w:ascii="Garamond" w:eastAsia="Times New Roman" w:hAnsi="Garamond" w:cs="Arial"/>
          <w:b/>
          <w:bCs/>
          <w:sz w:val="28"/>
          <w:szCs w:val="28"/>
        </w:rPr>
        <w:t>Körny</w:t>
      </w:r>
      <w:r w:rsidR="002E7CDD">
        <w:rPr>
          <w:rFonts w:ascii="Garamond" w:eastAsia="Times New Roman" w:hAnsi="Garamond" w:cs="Arial"/>
          <w:b/>
          <w:bCs/>
          <w:sz w:val="28"/>
          <w:szCs w:val="28"/>
        </w:rPr>
        <w:t>e</w:t>
      </w:r>
      <w:r w:rsidRPr="0042664C">
        <w:rPr>
          <w:rFonts w:ascii="Garamond" w:eastAsia="Times New Roman" w:hAnsi="Garamond" w:cs="Arial"/>
          <w:b/>
          <w:bCs/>
          <w:sz w:val="28"/>
          <w:szCs w:val="28"/>
        </w:rPr>
        <w:t>zetvédelem</w:t>
      </w:r>
    </w:p>
    <w:p w14:paraId="676D6FDB" w14:textId="77777777" w:rsidR="00C93DD6" w:rsidRPr="0042664C" w:rsidRDefault="00C93DD6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6C690C7B" w14:textId="77777777" w:rsidR="006E6E37" w:rsidRPr="0042664C" w:rsidRDefault="006E6E37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42664C">
        <w:rPr>
          <w:rFonts w:ascii="Garamond" w:eastAsia="Times New Roman" w:hAnsi="Garamond" w:cs="Arial"/>
          <w:sz w:val="28"/>
          <w:szCs w:val="28"/>
        </w:rPr>
        <w:t>A Társaság tevékenységéből adódóan nem termel és nem tárol veszélyes hulladékot.</w:t>
      </w:r>
    </w:p>
    <w:p w14:paraId="1510C86B" w14:textId="3F8C6E12" w:rsidR="006E6E37" w:rsidRPr="0042664C" w:rsidRDefault="006E6E37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42664C">
        <w:rPr>
          <w:rFonts w:ascii="Garamond" w:eastAsia="Times New Roman" w:hAnsi="Garamond" w:cs="Arial"/>
          <w:sz w:val="28"/>
          <w:szCs w:val="28"/>
        </w:rPr>
        <w:t>Közvetlenül környezetvédelemmel kapcsolatosan tárgyévben</w:t>
      </w:r>
      <w:r w:rsidR="002D492D">
        <w:rPr>
          <w:rFonts w:ascii="Garamond" w:eastAsia="Times New Roman" w:hAnsi="Garamond" w:cs="Arial"/>
          <w:sz w:val="28"/>
          <w:szCs w:val="28"/>
        </w:rPr>
        <w:t xml:space="preserve"> 233</w:t>
      </w:r>
      <w:r w:rsidR="008B6BD9" w:rsidRPr="0042664C">
        <w:rPr>
          <w:rFonts w:ascii="Garamond" w:eastAsia="Times New Roman" w:hAnsi="Garamond" w:cs="Arial"/>
          <w:sz w:val="28"/>
          <w:szCs w:val="28"/>
        </w:rPr>
        <w:t xml:space="preserve"> </w:t>
      </w:r>
      <w:r w:rsidRPr="0042664C">
        <w:rPr>
          <w:rFonts w:ascii="Garamond" w:eastAsia="Times New Roman" w:hAnsi="Garamond" w:cs="Arial"/>
          <w:sz w:val="28"/>
          <w:szCs w:val="28"/>
        </w:rPr>
        <w:t>e forint költség merült fel, a színház teljes ter</w:t>
      </w:r>
      <w:r w:rsidR="001F3320" w:rsidRPr="0042664C">
        <w:rPr>
          <w:rFonts w:ascii="Garamond" w:eastAsia="Times New Roman" w:hAnsi="Garamond" w:cs="Arial"/>
          <w:sz w:val="28"/>
          <w:szCs w:val="28"/>
        </w:rPr>
        <w:t>ü</w:t>
      </w:r>
      <w:r w:rsidRPr="0042664C">
        <w:rPr>
          <w:rFonts w:ascii="Garamond" w:eastAsia="Times New Roman" w:hAnsi="Garamond" w:cs="Arial"/>
          <w:sz w:val="28"/>
          <w:szCs w:val="28"/>
        </w:rPr>
        <w:t>letén szelektív hulladékgyűjtőket helyeztünk el.</w:t>
      </w:r>
    </w:p>
    <w:p w14:paraId="3FE55C8E" w14:textId="77777777" w:rsidR="00FE4C18" w:rsidRDefault="00FE4C18">
      <w:pPr>
        <w:rPr>
          <w:rFonts w:ascii="Garamond" w:eastAsia="Times New Roman" w:hAnsi="Garamond" w:cs="Times New Roman"/>
          <w:sz w:val="28"/>
          <w:szCs w:val="28"/>
        </w:rPr>
      </w:pPr>
    </w:p>
    <w:p w14:paraId="5D1C8974" w14:textId="440398CE" w:rsidR="008D46F0" w:rsidRPr="0042664C" w:rsidRDefault="005E424C" w:rsidP="0042664C">
      <w:pPr>
        <w:numPr>
          <w:ilvl w:val="0"/>
          <w:numId w:val="77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Melléklet: </w:t>
      </w:r>
      <w:r w:rsidRPr="0042664C">
        <w:rPr>
          <w:rFonts w:ascii="Garamond" w:eastAsia="Arial" w:hAnsi="Garamond" w:cs="Arial"/>
          <w:sz w:val="28"/>
          <w:szCs w:val="28"/>
        </w:rPr>
        <w:t>Cash-flow kimutatás 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DA2EF7" w:rsidRPr="0042664C">
        <w:rPr>
          <w:rFonts w:ascii="Garamond" w:eastAsia="Arial" w:hAnsi="Garamond" w:cs="Arial"/>
          <w:sz w:val="28"/>
          <w:szCs w:val="28"/>
        </w:rPr>
        <w:t xml:space="preserve">Katona József </w:t>
      </w:r>
      <w:r w:rsidRPr="0042664C">
        <w:rPr>
          <w:rFonts w:ascii="Garamond" w:eastAsia="Arial" w:hAnsi="Garamond" w:cs="Arial"/>
          <w:sz w:val="28"/>
          <w:szCs w:val="28"/>
        </w:rPr>
        <w:t>Színház Nonprofit Kft.</w:t>
      </w:r>
    </w:p>
    <w:p w14:paraId="2AD20720" w14:textId="77777777" w:rsidR="008D46F0" w:rsidRPr="0042664C" w:rsidRDefault="005E424C" w:rsidP="0042664C">
      <w:pPr>
        <w:tabs>
          <w:tab w:val="left" w:pos="669"/>
          <w:tab w:val="left" w:pos="610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 </w:t>
      </w:r>
      <w:r w:rsidRPr="0042664C">
        <w:rPr>
          <w:rFonts w:ascii="Garamond" w:eastAsia="Arial" w:hAnsi="Garamond" w:cs="Arial"/>
          <w:sz w:val="28"/>
          <w:szCs w:val="28"/>
        </w:rPr>
        <w:tab/>
        <w:t>Cégjegyzékszám:</w:t>
      </w:r>
      <w:r w:rsidR="00DA2EF7" w:rsidRPr="0042664C">
        <w:rPr>
          <w:rFonts w:ascii="Garamond" w:eastAsia="Arial" w:hAnsi="Garamond" w:cs="Arial"/>
          <w:sz w:val="28"/>
          <w:szCs w:val="28"/>
        </w:rPr>
        <w:t>01-09-963640</w:t>
      </w:r>
    </w:p>
    <w:p w14:paraId="56682440" w14:textId="77777777" w:rsidR="008D46F0" w:rsidRPr="0042664C" w:rsidRDefault="005E424C" w:rsidP="0042664C">
      <w:pPr>
        <w:tabs>
          <w:tab w:val="left" w:pos="669"/>
          <w:tab w:val="left" w:pos="610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 xml:space="preserve">Stat. szám: </w:t>
      </w:r>
      <w:r w:rsidR="00DA2EF7" w:rsidRPr="0042664C">
        <w:rPr>
          <w:rFonts w:ascii="Garamond" w:eastAsia="Arial" w:hAnsi="Garamond" w:cs="Arial"/>
          <w:sz w:val="28"/>
          <w:szCs w:val="28"/>
        </w:rPr>
        <w:t>23395761-9001-572-01</w:t>
      </w:r>
    </w:p>
    <w:p w14:paraId="74438BFB" w14:textId="77777777" w:rsidR="00FE4C18" w:rsidRDefault="00DA2EF7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Adószám: 23395761-2-41</w:t>
      </w:r>
    </w:p>
    <w:p w14:paraId="5E5E0921" w14:textId="77777777" w:rsidR="00FE4C18" w:rsidRDefault="00FE4C18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5C5CAFF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09A19B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C8992A5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22D4217" w14:textId="42B40116" w:rsidR="0025318B" w:rsidRDefault="0025318B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lastRenderedPageBreak/>
        <w:t>Nyilatkozat</w:t>
      </w:r>
    </w:p>
    <w:p w14:paraId="6D4D1F3B" w14:textId="77777777" w:rsidR="0025318B" w:rsidRDefault="0025318B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E9A7D24" w14:textId="72AAE75C" w:rsidR="0025318B" w:rsidRDefault="0025318B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2020-as évünket meghatározta a COVI-19 világjárvány. Áthúzta terveinket, megváltoztatta életünket, eltörölte a tervezett bevételeinket és rapid módon alakította át a színházi gondolkodásunkat is. Videó tárunkat úgy fejlesztettük, hogy kis</w:t>
      </w:r>
      <w:r w:rsidR="009F1A7D">
        <w:rPr>
          <w:rFonts w:ascii="Garamond" w:eastAsia="Arial" w:hAnsi="Garamond" w:cs="Arial"/>
          <w:sz w:val="28"/>
          <w:szCs w:val="28"/>
        </w:rPr>
        <w:t>e</w:t>
      </w:r>
      <w:r>
        <w:rPr>
          <w:rFonts w:ascii="Garamond" w:eastAsia="Arial" w:hAnsi="Garamond" w:cs="Arial"/>
          <w:sz w:val="28"/>
          <w:szCs w:val="28"/>
        </w:rPr>
        <w:t>bb előadásokat megfelelő minőségben magunk is rögzíteni tudjunk.</w:t>
      </w:r>
      <w:r w:rsidR="002D2BD2">
        <w:rPr>
          <w:rFonts w:ascii="Garamond" w:eastAsia="Arial" w:hAnsi="Garamond" w:cs="Arial"/>
          <w:sz w:val="28"/>
          <w:szCs w:val="28"/>
        </w:rPr>
        <w:t xml:space="preserve"> Két online szolgáltatóval is megállapodtunk, elindítottuk a streamelt előadások közvetítését.</w:t>
      </w:r>
    </w:p>
    <w:p w14:paraId="24C69E12" w14:textId="7BEEAA2E" w:rsidR="002D2BD2" w:rsidRDefault="002D2BD2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Ezzel egyrészt folyamatos munkát biztosítottunk a dolgozóinknak, másrészt a kieső jegybevételünk egy részét is pótoltuk. Ennek köszönhetően működésben tudtuk tartani színházunkat az alábbi szempontok és események szerint</w:t>
      </w:r>
    </w:p>
    <w:p w14:paraId="217AB7EC" w14:textId="77777777" w:rsidR="002D2BD2" w:rsidRDefault="002D2BD2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D8A89B0" w14:textId="77777777" w:rsidR="002D2BD2" w:rsidRDefault="002D2BD2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2D2BD2">
        <w:rPr>
          <w:rFonts w:ascii="Garamond" w:eastAsia="Arial" w:hAnsi="Garamond" w:cs="Arial"/>
          <w:sz w:val="28"/>
          <w:szCs w:val="28"/>
        </w:rPr>
        <w:t>a Társaságnál létszámleépítés nem történt. A színházi zárás a törvényi rendelkezések szerint történt.</w:t>
      </w:r>
    </w:p>
    <w:p w14:paraId="243BCE50" w14:textId="147C5A9F" w:rsidR="002D2BD2" w:rsidRDefault="002D2BD2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2D2BD2">
        <w:rPr>
          <w:rFonts w:ascii="Garamond" w:eastAsia="Arial" w:hAnsi="Garamond" w:cs="Arial"/>
          <w:sz w:val="28"/>
          <w:szCs w:val="28"/>
        </w:rPr>
        <w:t>a színház</w:t>
      </w:r>
      <w:r>
        <w:rPr>
          <w:rFonts w:ascii="Garamond" w:eastAsia="Arial" w:hAnsi="Garamond" w:cs="Arial"/>
          <w:sz w:val="28"/>
          <w:szCs w:val="28"/>
        </w:rPr>
        <w:t xml:space="preserve"> működést átértékeltük, bevezettük a streamelt előadások értékes</w:t>
      </w:r>
      <w:r w:rsidR="00C26AA9">
        <w:rPr>
          <w:rFonts w:ascii="Garamond" w:eastAsia="Arial" w:hAnsi="Garamond" w:cs="Arial"/>
          <w:sz w:val="28"/>
          <w:szCs w:val="28"/>
        </w:rPr>
        <w:t>í</w:t>
      </w:r>
      <w:r>
        <w:rPr>
          <w:rFonts w:ascii="Garamond" w:eastAsia="Arial" w:hAnsi="Garamond" w:cs="Arial"/>
          <w:sz w:val="28"/>
          <w:szCs w:val="28"/>
        </w:rPr>
        <w:t>tését,</w:t>
      </w:r>
      <w:r w:rsidR="00C26AA9">
        <w:rPr>
          <w:rFonts w:ascii="Garamond" w:eastAsia="Arial" w:hAnsi="Garamond" w:cs="Arial"/>
          <w:sz w:val="28"/>
          <w:szCs w:val="28"/>
        </w:rPr>
        <w:t xml:space="preserve"> </w:t>
      </w:r>
      <w:r>
        <w:rPr>
          <w:rFonts w:ascii="Garamond" w:eastAsia="Arial" w:hAnsi="Garamond" w:cs="Arial"/>
          <w:sz w:val="28"/>
          <w:szCs w:val="28"/>
        </w:rPr>
        <w:t>közvetítését.</w:t>
      </w:r>
    </w:p>
    <w:p w14:paraId="01AD411C" w14:textId="2A7CF54B" w:rsidR="00C26AA9" w:rsidRDefault="00C26AA9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szerződéses kötelezettségünknek eleget tettünk</w:t>
      </w:r>
    </w:p>
    <w:p w14:paraId="6EA77D40" w14:textId="35207764" w:rsidR="00C26AA9" w:rsidRDefault="00C26AA9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Likviditási problémánk nincs, az évet pozitív eredménnyel zártuk</w:t>
      </w:r>
    </w:p>
    <w:p w14:paraId="16DAFE2A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42839D0" w14:textId="0983BBE1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2021.évi üzleti tervünk feszes gazdálkodásra épült, támaszkodva a fenntartó támogatására és a működésünkből származó jegybevételre. Mindig arra törekszünk, hogy a bevételünk fedezze a kiadásainkat és legyen biztonsági tartalékunk.</w:t>
      </w:r>
    </w:p>
    <w:p w14:paraId="1DCB617C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E67951C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6D01C75" w14:textId="055604DD" w:rsidR="00C26AA9" w:rsidRDefault="00BC0B4D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Kötelezettségeinket mindig határidőre teljesítettük, fizetési nehézségünk nincs.</w:t>
      </w:r>
    </w:p>
    <w:p w14:paraId="71811FE6" w14:textId="77777777" w:rsidR="00D9595B" w:rsidRDefault="00D9595B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8E05A57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1F6B164" w14:textId="77777777" w:rsidR="00C26AA9" w:rsidRP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A4C0826" w14:textId="77777777" w:rsidR="002D2BD2" w:rsidRPr="002D2BD2" w:rsidRDefault="002D2BD2" w:rsidP="002D2BD2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8911506" w14:textId="43E634F5" w:rsidR="00FE4C18" w:rsidRPr="0042664C" w:rsidRDefault="00FE4C18" w:rsidP="00FE4C18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Kelt 202</w:t>
      </w:r>
      <w:r w:rsidR="00D15AAA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. 0</w:t>
      </w:r>
      <w:r w:rsidR="00D15AAA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.</w:t>
      </w:r>
      <w:r w:rsidR="00D15AAA">
        <w:rPr>
          <w:rFonts w:ascii="Garamond" w:eastAsia="Arial" w:hAnsi="Garamond" w:cs="Arial"/>
          <w:sz w:val="28"/>
          <w:szCs w:val="28"/>
        </w:rPr>
        <w:t>27.</w:t>
      </w:r>
    </w:p>
    <w:p w14:paraId="50E05F72" w14:textId="77777777" w:rsidR="00FE4C18" w:rsidRPr="0042664C" w:rsidRDefault="00FE4C18" w:rsidP="00FE4C18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Név: Máté Gábor</w:t>
      </w:r>
    </w:p>
    <w:p w14:paraId="4ABA7134" w14:textId="77777777" w:rsidR="00FE4C18" w:rsidRPr="0042664C" w:rsidRDefault="00FE4C18" w:rsidP="00FE4C18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Beosztás: ügyvezető igazgató </w:t>
      </w:r>
    </w:p>
    <w:p w14:paraId="6D95BB18" w14:textId="77777777" w:rsidR="00FE4C18" w:rsidRPr="0042664C" w:rsidRDefault="00FE4C18" w:rsidP="00FE4C18">
      <w:pPr>
        <w:tabs>
          <w:tab w:val="left" w:pos="5103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</w:p>
    <w:p w14:paraId="24377471" w14:textId="77777777" w:rsidR="00FE4C18" w:rsidRPr="00FE4C18" w:rsidRDefault="00FE4C18" w:rsidP="00FE4C18">
      <w:pPr>
        <w:numPr>
          <w:ilvl w:val="0"/>
          <w:numId w:val="78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FE4C18">
        <w:rPr>
          <w:rFonts w:ascii="Garamond" w:eastAsia="Arial" w:hAnsi="Garamond" w:cs="Arial"/>
          <w:b/>
          <w:sz w:val="24"/>
          <w:szCs w:val="24"/>
        </w:rPr>
        <w:t>Melléklet: A Sztv. 88. § (9) bekezdése és 89. § (4) bekezdésének d) pontja alapján a kiegészítő mellékletben feltüntetendő, de a 2011. évi CXII. tv. (Info törvény) és a 2016/679/EK Európai Általános Adatvédelmi Rendelet (GDPR)</w:t>
      </w:r>
      <w:r w:rsidRPr="00FE4C18">
        <w:rPr>
          <w:rFonts w:ascii="Garamond" w:eastAsia="Arial" w:hAnsi="Garamond" w:cs="Arial"/>
          <w:sz w:val="24"/>
          <w:szCs w:val="24"/>
        </w:rPr>
        <w:t xml:space="preserve"> rendelkezései miatt elkülönítve kezelendő</w:t>
      </w:r>
      <w:r w:rsidRPr="00FE4C18">
        <w:rPr>
          <w:rFonts w:ascii="Garamond" w:eastAsia="Arial" w:hAnsi="Garamond" w:cs="Arial"/>
          <w:b/>
          <w:sz w:val="24"/>
          <w:szCs w:val="24"/>
        </w:rPr>
        <w:t xml:space="preserve"> </w:t>
      </w:r>
      <w:r w:rsidRPr="00FE4C18">
        <w:rPr>
          <w:rFonts w:ascii="Garamond" w:eastAsia="Arial" w:hAnsi="Garamond" w:cs="Arial"/>
          <w:sz w:val="24"/>
          <w:szCs w:val="24"/>
        </w:rPr>
        <w:t>személyes adatok</w:t>
      </w:r>
      <w:r w:rsidRPr="00FE4C18">
        <w:rPr>
          <w:rFonts w:ascii="Garamond" w:eastAsia="Arial" w:hAnsi="Garamond" w:cs="Arial"/>
          <w:sz w:val="28"/>
          <w:szCs w:val="28"/>
        </w:rPr>
        <w:br w:type="page"/>
      </w:r>
    </w:p>
    <w:p w14:paraId="7E7ADC1A" w14:textId="77777777" w:rsidR="008D46F0" w:rsidRPr="00FE4C18" w:rsidRDefault="008D46F0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</w:rPr>
      </w:pP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155"/>
        <w:gridCol w:w="684"/>
        <w:gridCol w:w="1022"/>
        <w:gridCol w:w="1199"/>
        <w:gridCol w:w="981"/>
        <w:gridCol w:w="347"/>
      </w:tblGrid>
      <w:tr w:rsidR="008D46F0" w:rsidRPr="00FE4C18" w14:paraId="19BC3889" w14:textId="77777777">
        <w:tc>
          <w:tcPr>
            <w:tcW w:w="1013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5AD578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" w:hAnsi="Garamond" w:cs="Arial"/>
                <w:b/>
              </w:rPr>
              <w:t>CASH-FLOW KIMUTATÁS</w:t>
            </w:r>
          </w:p>
        </w:tc>
      </w:tr>
      <w:tr w:rsidR="008D46F0" w:rsidRPr="00FE4C18" w14:paraId="3F63CF5C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4D18E5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64FD1F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F36C97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3DAF6A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2352F2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ezer forint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5E8D69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BD1937B" w14:textId="77777777">
        <w:trPr>
          <w:gridAfter w:val="1"/>
          <w:wAfter w:w="542" w:type="dxa"/>
        </w:trPr>
        <w:tc>
          <w:tcPr>
            <w:tcW w:w="600" w:type="dxa"/>
            <w:vMerge w:val="restart"/>
            <w:tcBorders>
              <w:top w:val="single" w:sz="12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7316E193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Sor</w:t>
            </w:r>
            <w:r w:rsidRPr="00FE4C18">
              <w:rPr>
                <w:rFonts w:ascii="Garamond" w:eastAsia="Arial CE" w:hAnsi="Garamond" w:cs="Arial CE"/>
                <w:b/>
              </w:rPr>
              <w:br/>
              <w:t>szám</w:t>
            </w:r>
          </w:p>
        </w:tc>
        <w:tc>
          <w:tcPr>
            <w:tcW w:w="4925" w:type="dxa"/>
            <w:tcBorders>
              <w:top w:val="single" w:sz="12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D8A67C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MEGNEVEZÉS</w:t>
            </w:r>
          </w:p>
        </w:tc>
        <w:tc>
          <w:tcPr>
            <w:tcW w:w="571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577B40B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ELŐ-</w:t>
            </w:r>
          </w:p>
        </w:tc>
        <w:tc>
          <w:tcPr>
            <w:tcW w:w="1160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1C42F166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BÁZIS</w:t>
            </w:r>
          </w:p>
        </w:tc>
        <w:tc>
          <w:tcPr>
            <w:tcW w:w="1200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33A301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TÁRGYÉV</w:t>
            </w:r>
          </w:p>
        </w:tc>
        <w:tc>
          <w:tcPr>
            <w:tcW w:w="1140" w:type="dxa"/>
            <w:vMerge w:val="restart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000000" w:fill="BFBFBF"/>
            <w:tcMar>
              <w:left w:w="70" w:type="dxa"/>
              <w:right w:w="70" w:type="dxa"/>
            </w:tcMar>
            <w:vAlign w:val="center"/>
          </w:tcPr>
          <w:p w14:paraId="0B014C1C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Index %</w:t>
            </w:r>
          </w:p>
        </w:tc>
      </w:tr>
      <w:tr w:rsidR="008D46F0" w:rsidRPr="00FE4C18" w14:paraId="6AB4CDCB" w14:textId="77777777">
        <w:trPr>
          <w:gridAfter w:val="1"/>
          <w:wAfter w:w="542" w:type="dxa"/>
        </w:trPr>
        <w:tc>
          <w:tcPr>
            <w:tcW w:w="600" w:type="dxa"/>
            <w:vMerge/>
            <w:tcBorders>
              <w:top w:val="single" w:sz="12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13B032" w14:textId="77777777" w:rsidR="008D46F0" w:rsidRPr="00FE4C18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085B5831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3353041A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JEL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12D12B0C" w14:textId="4097EE29" w:rsidR="008D46F0" w:rsidRPr="00FE4C18" w:rsidRDefault="005E424C" w:rsidP="00B14565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20</w:t>
            </w:r>
            <w:r w:rsidR="00B14565">
              <w:rPr>
                <w:rFonts w:ascii="Garamond" w:eastAsia="Arial CE" w:hAnsi="Garamond" w:cs="Arial CE"/>
                <w:b/>
              </w:rPr>
              <w:t>20</w:t>
            </w:r>
            <w:r w:rsidRPr="00FE4C18">
              <w:rPr>
                <w:rFonts w:ascii="Garamond" w:eastAsia="Arial CE" w:hAnsi="Garamond" w:cs="Arial CE"/>
                <w:b/>
              </w:rPr>
              <w:t>.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7D6D176A" w14:textId="7E1A2C3C" w:rsidR="008D46F0" w:rsidRPr="00FE4C18" w:rsidRDefault="005E424C" w:rsidP="00B14565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20</w:t>
            </w:r>
            <w:r w:rsidR="00340B1B">
              <w:rPr>
                <w:rFonts w:ascii="Garamond" w:eastAsia="Arial CE" w:hAnsi="Garamond" w:cs="Arial CE"/>
                <w:b/>
              </w:rPr>
              <w:t>2</w:t>
            </w:r>
            <w:r w:rsidR="00B14565">
              <w:rPr>
                <w:rFonts w:ascii="Garamond" w:eastAsia="Arial CE" w:hAnsi="Garamond" w:cs="Arial CE"/>
                <w:b/>
              </w:rPr>
              <w:t>1</w:t>
            </w:r>
            <w:r w:rsidRPr="00FE4C18">
              <w:rPr>
                <w:rFonts w:ascii="Garamond" w:eastAsia="Arial CE" w:hAnsi="Garamond" w:cs="Arial CE"/>
                <w:b/>
              </w:rPr>
              <w:t>.</w:t>
            </w:r>
          </w:p>
        </w:tc>
        <w:tc>
          <w:tcPr>
            <w:tcW w:w="1140" w:type="dxa"/>
            <w:vMerge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283637" w14:textId="77777777" w:rsidR="008D46F0" w:rsidRPr="00FE4C18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BBD76E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6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47E19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1.</w:t>
            </w:r>
          </w:p>
        </w:tc>
        <w:tc>
          <w:tcPr>
            <w:tcW w:w="4925" w:type="dxa"/>
            <w:tcBorders>
              <w:top w:val="single" w:sz="6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A5B5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Adózás előtti eredmény</w:t>
            </w:r>
          </w:p>
        </w:tc>
        <w:tc>
          <w:tcPr>
            <w:tcW w:w="571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3B199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51733A" w14:textId="7148988A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194877</w:t>
            </w:r>
          </w:p>
        </w:tc>
        <w:tc>
          <w:tcPr>
            <w:tcW w:w="120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2BE228E" w14:textId="133717FF" w:rsidR="008D46F0" w:rsidRPr="00FE4C18" w:rsidRDefault="00B14565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-7064</w:t>
            </w:r>
            <w:r w:rsidR="00A759AC">
              <w:rPr>
                <w:rFonts w:ascii="Garamond" w:eastAsia="Calibri" w:hAnsi="Garamond" w:cs="Calibri"/>
              </w:rPr>
              <w:t>3</w:t>
            </w:r>
          </w:p>
        </w:tc>
        <w:tc>
          <w:tcPr>
            <w:tcW w:w="114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407B0E" w14:textId="33C5AB83" w:rsidR="008D46F0" w:rsidRPr="00FE4C18" w:rsidRDefault="00B14565" w:rsidP="0086181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-36,25</w:t>
            </w:r>
          </w:p>
        </w:tc>
      </w:tr>
      <w:tr w:rsidR="008D46F0" w:rsidRPr="00FE4C18" w14:paraId="13D0DEFD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87DD0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363BB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Elszámolt amortizáció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9DB8D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C8F662" w14:textId="586C5108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68507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5A0E51F" w14:textId="64E0D632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90293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8828FBC" w14:textId="5DF02891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131,80</w:t>
            </w:r>
          </w:p>
        </w:tc>
      </w:tr>
      <w:tr w:rsidR="008D46F0" w:rsidRPr="00FE4C18" w14:paraId="2BA47FE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07528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F5A48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Elszámolt értékvesztés és visszaírás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B51A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C72D7E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29183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92967F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5810484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CB547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748F7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Céltartalékképzés és felhasználás különbözete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B04BC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56F345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BF74D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F1F642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691E17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96FAD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210CF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értékesítésének eredménye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FB9F9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27779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22E998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681F9F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9C9FD92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836FB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6299D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Szállítói kötelezettségek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B5F5A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9DC1E3" w14:textId="06F9C1C1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-3209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240079" w14:textId="08789258" w:rsidR="008D46F0" w:rsidRPr="00FE4C18" w:rsidRDefault="00B14565" w:rsidP="00FC0548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4026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330816" w14:textId="1B750AA6" w:rsidR="008D46F0" w:rsidRPr="00FE4C18" w:rsidRDefault="005255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223,89</w:t>
            </w:r>
          </w:p>
        </w:tc>
      </w:tr>
      <w:tr w:rsidR="008D46F0" w:rsidRPr="00FE4C18" w14:paraId="2C4AC6C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11B21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7.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EAE7D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Egyéb rövidlejáratú kötelezettség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CCECC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A3BD99" w14:textId="1B431ED2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-323951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AD585F" w14:textId="38E12827" w:rsidR="008D46F0" w:rsidRPr="00FE4C18" w:rsidRDefault="00B14565" w:rsidP="004B0020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18198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23FA6C" w14:textId="21AC783A" w:rsidR="008D46F0" w:rsidRPr="00FE4C18" w:rsidRDefault="00525539" w:rsidP="004B0020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117,81</w:t>
            </w:r>
          </w:p>
        </w:tc>
      </w:tr>
      <w:tr w:rsidR="008D46F0" w:rsidRPr="00FE4C18" w14:paraId="37E3451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B83C9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8.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FA7D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Passzív időbeli elhatárolások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AA740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31D14A" w14:textId="4D3CBA28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-15470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36C5D1" w14:textId="404410FE" w:rsidR="008D46F0" w:rsidRPr="00FE4C18" w:rsidRDefault="00B14565" w:rsidP="00FC0548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-4603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4FDD22" w14:textId="421BF32B" w:rsidR="008D46F0" w:rsidRPr="00FE4C18" w:rsidRDefault="005255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70,25</w:t>
            </w:r>
          </w:p>
        </w:tc>
      </w:tr>
      <w:tr w:rsidR="008D46F0" w:rsidRPr="00FE4C18" w14:paraId="346D515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DE076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9.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CECCE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Vevőkövetelés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98065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376569" w14:textId="45E14909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-23842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3A3D04" w14:textId="6D9FF4CF" w:rsidR="008D46F0" w:rsidRPr="00FE4C18" w:rsidRDefault="00B14565" w:rsidP="00A251CD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-12453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43B46C" w14:textId="5965E822" w:rsidR="008D46F0" w:rsidRPr="00FE4C18" w:rsidRDefault="00525539" w:rsidP="00525539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52,23</w:t>
            </w:r>
          </w:p>
        </w:tc>
      </w:tr>
      <w:tr w:rsidR="008D46F0" w:rsidRPr="00FE4C18" w14:paraId="036B0F6C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D6B36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10.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AE2C4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Forgóeszközök (vevő és pénzeszköz nélküli)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E449F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F5B9AE" w14:textId="5880C397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-530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E13037" w14:textId="3371DB73" w:rsidR="008D46F0" w:rsidRPr="00FE4C18" w:rsidRDefault="00FC327B" w:rsidP="00A251CD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-360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0365F4" w14:textId="6A14B1BD" w:rsidR="008D46F0" w:rsidRPr="00FE4C18" w:rsidRDefault="00FC327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67,92</w:t>
            </w:r>
          </w:p>
        </w:tc>
      </w:tr>
      <w:tr w:rsidR="008D46F0" w:rsidRPr="00FE4C18" w14:paraId="476576A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3B442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11.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B3570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Aktív időbeli elhatárolások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1F6C5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8CC8B6" w14:textId="015B7EC5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-323600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FCA618" w14:textId="4F22AC07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24027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7C8E21" w14:textId="03819A46" w:rsidR="008D46F0" w:rsidRPr="00FE4C18" w:rsidRDefault="005255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107,5</w:t>
            </w:r>
          </w:p>
        </w:tc>
      </w:tr>
      <w:tr w:rsidR="008D46F0" w:rsidRPr="00FE4C18" w14:paraId="5F77686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85EFB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4ADDE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Fizetett, fizetendő adó (nyereség után)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30DD1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9F595B" w14:textId="26BF4F5A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33DE42" w14:textId="4F46245D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0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E280E3" w14:textId="094C08EE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80D44E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EDB6B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86C51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Fizetett, fizetendő osztalék, részesedés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44224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E3F89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C4FAB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D254D5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7F12498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8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1802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I.</w:t>
            </w:r>
          </w:p>
        </w:tc>
        <w:tc>
          <w:tcPr>
            <w:tcW w:w="4925" w:type="dxa"/>
            <w:tcBorders>
              <w:top w:val="single" w:sz="8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25642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SZOKÁSOS TEVÉKENYSÉGBŐL SZÁRMAZÓ PÉNZ-</w:t>
            </w:r>
          </w:p>
        </w:tc>
        <w:tc>
          <w:tcPr>
            <w:tcW w:w="571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813DE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31D204" w14:textId="51977C2E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219641</w:t>
            </w:r>
          </w:p>
        </w:tc>
        <w:tc>
          <w:tcPr>
            <w:tcW w:w="120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52B546" w14:textId="4F05740F" w:rsidR="008D46F0" w:rsidRPr="00FE4C18" w:rsidRDefault="00FC327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48485</w:t>
            </w:r>
          </w:p>
        </w:tc>
        <w:tc>
          <w:tcPr>
            <w:tcW w:w="114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0125C2" w14:textId="1524A831" w:rsidR="008D46F0" w:rsidRPr="00FE4C18" w:rsidRDefault="00FC327B" w:rsidP="00230AC2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22,07</w:t>
            </w:r>
          </w:p>
        </w:tc>
      </w:tr>
      <w:tr w:rsidR="008D46F0" w:rsidRPr="00FE4C18" w14:paraId="1E8DB151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9BE03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F66B7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ESZKÖZVÁLTOZÁS (MÜKÖDÉSI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86607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2FAF11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5BE02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28B10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7B001DC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D8355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83E87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beszerzése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79A8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4C665B" w14:textId="02D45D72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-60772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FF9443" w14:textId="327E4B3C" w:rsidR="008D46F0" w:rsidRPr="00FE4C18" w:rsidRDefault="00B14565" w:rsidP="00FC327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-8</w:t>
            </w:r>
            <w:r w:rsidR="00FC327B">
              <w:rPr>
                <w:rFonts w:ascii="Garamond" w:eastAsia="Calibri" w:hAnsi="Garamond" w:cs="Calibri"/>
              </w:rPr>
              <w:t>4084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E7BB0F" w14:textId="0A5AF412" w:rsidR="008D46F0" w:rsidRPr="00FE4C18" w:rsidRDefault="00FC327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138,36</w:t>
            </w:r>
          </w:p>
        </w:tc>
      </w:tr>
      <w:tr w:rsidR="008D46F0" w:rsidRPr="00FE4C18" w14:paraId="6178D15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83CB7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2067A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eladása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35FF1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88B5E8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B74BDD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E63B2B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3650975F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02CB1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363A2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Kapott osztalék, részesedés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629DE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505A52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A5C67F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BCAD48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3130A40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CBE6C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II.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618D9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BEFEKTETÉSI TEVÉKENYSÉGBŐL SZÁRMAZÓ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A822BF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DD15C4" w14:textId="53D2E5E8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-60772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98F026" w14:textId="29E2BF2F" w:rsidR="008D46F0" w:rsidRPr="00FE4C18" w:rsidRDefault="00B14565" w:rsidP="00FC327B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-8</w:t>
            </w:r>
            <w:r w:rsidR="00FC327B">
              <w:rPr>
                <w:rFonts w:ascii="Garamond" w:hAnsi="Garamond"/>
              </w:rPr>
              <w:t>4084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1A3AB" w14:textId="5460974A" w:rsidR="008D46F0" w:rsidRPr="00FE4C18" w:rsidRDefault="00FC327B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138,36</w:t>
            </w:r>
          </w:p>
        </w:tc>
      </w:tr>
      <w:tr w:rsidR="008D46F0" w:rsidRPr="00FE4C18" w14:paraId="2AD52F62" w14:textId="77777777" w:rsidTr="00A759AC">
        <w:trPr>
          <w:gridAfter w:val="1"/>
          <w:wAfter w:w="542" w:type="dxa"/>
          <w:trHeight w:val="623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106C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1C053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PÉNZESZKÖZVÁLTOZÁS (BEFEKTETÉSI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01A9C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DA64F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5F803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6C691D4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5134C97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8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87936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17.</w:t>
            </w:r>
          </w:p>
        </w:tc>
        <w:tc>
          <w:tcPr>
            <w:tcW w:w="4925" w:type="dxa"/>
            <w:tcBorders>
              <w:top w:val="single" w:sz="8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2D9C6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 xml:space="preserve">Részvénykibocsátás, tőkebevonás bevétele </w:t>
            </w:r>
          </w:p>
        </w:tc>
        <w:tc>
          <w:tcPr>
            <w:tcW w:w="571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D4C1D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1CA94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96B24D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4325F0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73534F6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6E25F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18.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B3E1F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Kötvénykibocsátás bevétele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F02A5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794A6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C4F32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16A9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0B2016EE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1A7B8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19.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03061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Hitel és kölcsön felvétele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0CDAA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C2DD52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557C6E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76AEE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856414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1C617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20.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D48E4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Hosszú lejáratú adott kölcsönök, elhelyezett bankbetétek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63883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66DB64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9F73A7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8B555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579BD2A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1303A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7F123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törlesztése, megszüntetése, beváltása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EB13A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A5D228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201F4A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1458B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B2B4DD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ECFB7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21.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77601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Véglegesen kapott pénzeszköz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AF239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8F5E0C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BBDFD1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A3A630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47B9E3C7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54FE4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AAC75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Részvénybevonás, tőkekivonás (tőkeleszállítás)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AE82F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DE30B3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A31C33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1A584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111902F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641B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7CA55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Kötvény visszafizetés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0E01A2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05732D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C4532B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B6CE66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5F7FC6E3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92698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E7770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Hitel, kölcsön törlesztés, visszafizetés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CDFB3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12C601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E6F9279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52FB4E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10902E3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FDCD5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ABBDC3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Hosszú lejáratú adott kölcsönök, elhelyezett bankbetétek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FB569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C358C0A" w14:textId="381F2366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D4A236B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3D73CC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46E1A64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4A4E1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A2E58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Véglegesen átadott pénzeszköz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4D559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8D8ABE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B47FCB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B7922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2F6346F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F7215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27.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C76E4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Alapítókkal szembeni, ill. egyéb hosszú lejáratú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DEB24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469F36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FABBDA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97F746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4B2EFD0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4677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C6D743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kötelezettségek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0F5B6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E329C4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6A2B839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82276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85FD5A3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ACCDA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III.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59712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PÉNZÜGYI MŰVELETEKBŐL SZÁRMAZÓ PÉNZESZKÖZ-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56D2F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BE71EF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9D065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09DC9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49EA46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6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9386B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6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A3CC4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VÁLTOZÁS (FINANSZÍROZÁSI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E1C49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F3FE984" w14:textId="5A2540FA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1EE2ED0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86D4C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CEB7F2D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12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15B4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IV.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7652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PÉNZESZKÖZÖK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AF915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683F41" w14:textId="134F6E66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158869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4F695F" w14:textId="749062CB" w:rsidR="008D46F0" w:rsidRPr="00FE4C18" w:rsidRDefault="00B145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-35599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A3A4D" w14:textId="4D393E00" w:rsidR="008D46F0" w:rsidRPr="00FE4C18" w:rsidRDefault="005255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-123,00</w:t>
            </w:r>
          </w:p>
        </w:tc>
      </w:tr>
    </w:tbl>
    <w:p w14:paraId="217ACE12" w14:textId="77777777" w:rsidR="00FE4C18" w:rsidRDefault="00FE4C18" w:rsidP="0042664C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405197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sectPr w:rsidR="00FE4C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DC7EF" w14:textId="77777777" w:rsidR="008A7315" w:rsidRDefault="008A7315" w:rsidP="0042664C">
      <w:pPr>
        <w:spacing w:after="0" w:line="240" w:lineRule="auto"/>
      </w:pPr>
      <w:r>
        <w:separator/>
      </w:r>
    </w:p>
  </w:endnote>
  <w:endnote w:type="continuationSeparator" w:id="0">
    <w:p w14:paraId="73D6316A" w14:textId="77777777" w:rsidR="008A7315" w:rsidRDefault="008A7315" w:rsidP="0042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294649"/>
      <w:docPartObj>
        <w:docPartGallery w:val="Page Numbers (Bottom of Page)"/>
        <w:docPartUnique/>
      </w:docPartObj>
    </w:sdtPr>
    <w:sdtEndPr/>
    <w:sdtContent>
      <w:p w14:paraId="383AA041" w14:textId="2256B3DE" w:rsidR="004A685A" w:rsidRDefault="004A68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48">
          <w:rPr>
            <w:noProof/>
          </w:rPr>
          <w:t>37</w:t>
        </w:r>
        <w:r>
          <w:fldChar w:fldCharType="end"/>
        </w:r>
      </w:p>
    </w:sdtContent>
  </w:sdt>
  <w:p w14:paraId="3C22ADB6" w14:textId="77777777" w:rsidR="004A685A" w:rsidRDefault="004A6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08F8" w14:textId="77777777" w:rsidR="008A7315" w:rsidRDefault="008A7315" w:rsidP="0042664C">
      <w:pPr>
        <w:spacing w:after="0" w:line="240" w:lineRule="auto"/>
      </w:pPr>
      <w:r>
        <w:separator/>
      </w:r>
    </w:p>
  </w:footnote>
  <w:footnote w:type="continuationSeparator" w:id="0">
    <w:p w14:paraId="23535A96" w14:textId="77777777" w:rsidR="008A7315" w:rsidRDefault="008A7315" w:rsidP="0042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29C"/>
    <w:multiLevelType w:val="multilevel"/>
    <w:tmpl w:val="764CD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909D2"/>
    <w:multiLevelType w:val="multilevel"/>
    <w:tmpl w:val="B9489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63B2D"/>
    <w:multiLevelType w:val="multilevel"/>
    <w:tmpl w:val="F74E2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CA1438"/>
    <w:multiLevelType w:val="multilevel"/>
    <w:tmpl w:val="A0A08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5150AD"/>
    <w:multiLevelType w:val="multilevel"/>
    <w:tmpl w:val="96D4B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C7B3A"/>
    <w:multiLevelType w:val="multilevel"/>
    <w:tmpl w:val="74487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694D56"/>
    <w:multiLevelType w:val="multilevel"/>
    <w:tmpl w:val="55109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E946A1"/>
    <w:multiLevelType w:val="multilevel"/>
    <w:tmpl w:val="B42A2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AF3F49"/>
    <w:multiLevelType w:val="multilevel"/>
    <w:tmpl w:val="13004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B23D5B"/>
    <w:multiLevelType w:val="multilevel"/>
    <w:tmpl w:val="137E3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D21734"/>
    <w:multiLevelType w:val="multilevel"/>
    <w:tmpl w:val="A572B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087BD8"/>
    <w:multiLevelType w:val="multilevel"/>
    <w:tmpl w:val="B78E7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A62D2"/>
    <w:multiLevelType w:val="multilevel"/>
    <w:tmpl w:val="C86E9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0D57D2"/>
    <w:multiLevelType w:val="multilevel"/>
    <w:tmpl w:val="A4001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B0243C"/>
    <w:multiLevelType w:val="multilevel"/>
    <w:tmpl w:val="8BE8D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D33353"/>
    <w:multiLevelType w:val="multilevel"/>
    <w:tmpl w:val="723A8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716B5C"/>
    <w:multiLevelType w:val="multilevel"/>
    <w:tmpl w:val="EDB24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4B0FD8"/>
    <w:multiLevelType w:val="multilevel"/>
    <w:tmpl w:val="FCA03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CB417C"/>
    <w:multiLevelType w:val="multilevel"/>
    <w:tmpl w:val="0D524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1342E"/>
    <w:multiLevelType w:val="multilevel"/>
    <w:tmpl w:val="00283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5F6A0B"/>
    <w:multiLevelType w:val="multilevel"/>
    <w:tmpl w:val="0C14C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3C59CC"/>
    <w:multiLevelType w:val="multilevel"/>
    <w:tmpl w:val="6EA40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4E7D51"/>
    <w:multiLevelType w:val="multilevel"/>
    <w:tmpl w:val="C6148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6A2735"/>
    <w:multiLevelType w:val="multilevel"/>
    <w:tmpl w:val="C3702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8712FD"/>
    <w:multiLevelType w:val="multilevel"/>
    <w:tmpl w:val="49B2C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D85E02"/>
    <w:multiLevelType w:val="multilevel"/>
    <w:tmpl w:val="70A02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E12B95"/>
    <w:multiLevelType w:val="multilevel"/>
    <w:tmpl w:val="39A84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887C6B"/>
    <w:multiLevelType w:val="multilevel"/>
    <w:tmpl w:val="B6EC2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D332A7B"/>
    <w:multiLevelType w:val="multilevel"/>
    <w:tmpl w:val="C9348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FD5431D"/>
    <w:multiLevelType w:val="multilevel"/>
    <w:tmpl w:val="E0442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636FB6"/>
    <w:multiLevelType w:val="multilevel"/>
    <w:tmpl w:val="F4C6E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1B713F"/>
    <w:multiLevelType w:val="hybridMultilevel"/>
    <w:tmpl w:val="DDC43D66"/>
    <w:lvl w:ilvl="0" w:tplc="EAEE2AFE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E1390"/>
    <w:multiLevelType w:val="multilevel"/>
    <w:tmpl w:val="80D87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82E0762"/>
    <w:multiLevelType w:val="multilevel"/>
    <w:tmpl w:val="CEAAC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8717615"/>
    <w:multiLevelType w:val="multilevel"/>
    <w:tmpl w:val="88B65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C3F0B21"/>
    <w:multiLevelType w:val="multilevel"/>
    <w:tmpl w:val="5FC20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A83565"/>
    <w:multiLevelType w:val="multilevel"/>
    <w:tmpl w:val="590EE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F8A4F1C"/>
    <w:multiLevelType w:val="multilevel"/>
    <w:tmpl w:val="65CA4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FF138E7"/>
    <w:multiLevelType w:val="multilevel"/>
    <w:tmpl w:val="88EE8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6C2337"/>
    <w:multiLevelType w:val="multilevel"/>
    <w:tmpl w:val="6B0C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0DC07D0"/>
    <w:multiLevelType w:val="multilevel"/>
    <w:tmpl w:val="CB642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16926F9"/>
    <w:multiLevelType w:val="multilevel"/>
    <w:tmpl w:val="A7644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2AB55F6"/>
    <w:multiLevelType w:val="multilevel"/>
    <w:tmpl w:val="FAFC5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30C535F"/>
    <w:multiLevelType w:val="multilevel"/>
    <w:tmpl w:val="67E2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53072E5"/>
    <w:multiLevelType w:val="multilevel"/>
    <w:tmpl w:val="19D6A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660E48"/>
    <w:multiLevelType w:val="multilevel"/>
    <w:tmpl w:val="2E34D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E5934"/>
    <w:multiLevelType w:val="multilevel"/>
    <w:tmpl w:val="BA8C2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5E92DD8"/>
    <w:multiLevelType w:val="multilevel"/>
    <w:tmpl w:val="D23CE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907669C"/>
    <w:multiLevelType w:val="multilevel"/>
    <w:tmpl w:val="60ECB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9F928B6"/>
    <w:multiLevelType w:val="multilevel"/>
    <w:tmpl w:val="24CAC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B111361"/>
    <w:multiLevelType w:val="multilevel"/>
    <w:tmpl w:val="4538F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B2B0610"/>
    <w:multiLevelType w:val="multilevel"/>
    <w:tmpl w:val="86F63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DE5161E"/>
    <w:multiLevelType w:val="multilevel"/>
    <w:tmpl w:val="7C8A3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1F4C40"/>
    <w:multiLevelType w:val="multilevel"/>
    <w:tmpl w:val="E6526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F9E2F27"/>
    <w:multiLevelType w:val="multilevel"/>
    <w:tmpl w:val="332EE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1915C88"/>
    <w:multiLevelType w:val="multilevel"/>
    <w:tmpl w:val="16587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4D54997"/>
    <w:multiLevelType w:val="multilevel"/>
    <w:tmpl w:val="B38A3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A20022"/>
    <w:multiLevelType w:val="multilevel"/>
    <w:tmpl w:val="7862E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A19B6"/>
    <w:multiLevelType w:val="multilevel"/>
    <w:tmpl w:val="1108B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7C07CC"/>
    <w:multiLevelType w:val="multilevel"/>
    <w:tmpl w:val="7B109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B7D19A5"/>
    <w:multiLevelType w:val="multilevel"/>
    <w:tmpl w:val="2E002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D530617"/>
    <w:multiLevelType w:val="multilevel"/>
    <w:tmpl w:val="B1C44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0963402"/>
    <w:multiLevelType w:val="multilevel"/>
    <w:tmpl w:val="EA94D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1996C4C"/>
    <w:multiLevelType w:val="multilevel"/>
    <w:tmpl w:val="C5E68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3EF07F7"/>
    <w:multiLevelType w:val="multilevel"/>
    <w:tmpl w:val="6650A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544809"/>
    <w:multiLevelType w:val="multilevel"/>
    <w:tmpl w:val="ABA42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892E36"/>
    <w:multiLevelType w:val="multilevel"/>
    <w:tmpl w:val="134EF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62D153D"/>
    <w:multiLevelType w:val="multilevel"/>
    <w:tmpl w:val="EFA66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A824F56"/>
    <w:multiLevelType w:val="multilevel"/>
    <w:tmpl w:val="C2B06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E906917"/>
    <w:multiLevelType w:val="multilevel"/>
    <w:tmpl w:val="E6C81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0F377A6"/>
    <w:multiLevelType w:val="multilevel"/>
    <w:tmpl w:val="FD2AE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0F42252"/>
    <w:multiLevelType w:val="multilevel"/>
    <w:tmpl w:val="DBB69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0FB2B9B"/>
    <w:multiLevelType w:val="multilevel"/>
    <w:tmpl w:val="2C2AA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3997B9B"/>
    <w:multiLevelType w:val="multilevel"/>
    <w:tmpl w:val="654A5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73B5DB0"/>
    <w:multiLevelType w:val="multilevel"/>
    <w:tmpl w:val="DF323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1C2944"/>
    <w:multiLevelType w:val="multilevel"/>
    <w:tmpl w:val="9088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A8E60CB"/>
    <w:multiLevelType w:val="multilevel"/>
    <w:tmpl w:val="23EC7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E7D62BC"/>
    <w:multiLevelType w:val="multilevel"/>
    <w:tmpl w:val="1568B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F081ABF"/>
    <w:multiLevelType w:val="multilevel"/>
    <w:tmpl w:val="A6D81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F4B2844"/>
    <w:multiLevelType w:val="multilevel"/>
    <w:tmpl w:val="09161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51"/>
  </w:num>
  <w:num w:numId="3">
    <w:abstractNumId w:val="10"/>
  </w:num>
  <w:num w:numId="4">
    <w:abstractNumId w:val="47"/>
  </w:num>
  <w:num w:numId="5">
    <w:abstractNumId w:val="28"/>
  </w:num>
  <w:num w:numId="6">
    <w:abstractNumId w:val="57"/>
  </w:num>
  <w:num w:numId="7">
    <w:abstractNumId w:val="33"/>
  </w:num>
  <w:num w:numId="8">
    <w:abstractNumId w:val="74"/>
  </w:num>
  <w:num w:numId="9">
    <w:abstractNumId w:val="54"/>
  </w:num>
  <w:num w:numId="10">
    <w:abstractNumId w:val="15"/>
  </w:num>
  <w:num w:numId="11">
    <w:abstractNumId w:val="72"/>
  </w:num>
  <w:num w:numId="12">
    <w:abstractNumId w:val="55"/>
  </w:num>
  <w:num w:numId="13">
    <w:abstractNumId w:val="79"/>
  </w:num>
  <w:num w:numId="14">
    <w:abstractNumId w:val="34"/>
  </w:num>
  <w:num w:numId="15">
    <w:abstractNumId w:val="27"/>
  </w:num>
  <w:num w:numId="16">
    <w:abstractNumId w:val="67"/>
  </w:num>
  <w:num w:numId="17">
    <w:abstractNumId w:val="41"/>
  </w:num>
  <w:num w:numId="18">
    <w:abstractNumId w:val="63"/>
  </w:num>
  <w:num w:numId="19">
    <w:abstractNumId w:val="18"/>
  </w:num>
  <w:num w:numId="20">
    <w:abstractNumId w:val="24"/>
  </w:num>
  <w:num w:numId="21">
    <w:abstractNumId w:val="3"/>
  </w:num>
  <w:num w:numId="22">
    <w:abstractNumId w:val="66"/>
  </w:num>
  <w:num w:numId="23">
    <w:abstractNumId w:val="5"/>
  </w:num>
  <w:num w:numId="24">
    <w:abstractNumId w:val="69"/>
  </w:num>
  <w:num w:numId="25">
    <w:abstractNumId w:val="1"/>
  </w:num>
  <w:num w:numId="26">
    <w:abstractNumId w:val="7"/>
  </w:num>
  <w:num w:numId="27">
    <w:abstractNumId w:val="71"/>
  </w:num>
  <w:num w:numId="28">
    <w:abstractNumId w:val="0"/>
  </w:num>
  <w:num w:numId="29">
    <w:abstractNumId w:val="36"/>
  </w:num>
  <w:num w:numId="30">
    <w:abstractNumId w:val="42"/>
  </w:num>
  <w:num w:numId="31">
    <w:abstractNumId w:val="14"/>
  </w:num>
  <w:num w:numId="32">
    <w:abstractNumId w:val="8"/>
  </w:num>
  <w:num w:numId="33">
    <w:abstractNumId w:val="64"/>
  </w:num>
  <w:num w:numId="34">
    <w:abstractNumId w:val="17"/>
  </w:num>
  <w:num w:numId="35">
    <w:abstractNumId w:val="20"/>
  </w:num>
  <w:num w:numId="36">
    <w:abstractNumId w:val="4"/>
  </w:num>
  <w:num w:numId="37">
    <w:abstractNumId w:val="70"/>
  </w:num>
  <w:num w:numId="38">
    <w:abstractNumId w:val="68"/>
  </w:num>
  <w:num w:numId="39">
    <w:abstractNumId w:val="38"/>
  </w:num>
  <w:num w:numId="40">
    <w:abstractNumId w:val="32"/>
  </w:num>
  <w:num w:numId="41">
    <w:abstractNumId w:val="9"/>
  </w:num>
  <w:num w:numId="42">
    <w:abstractNumId w:val="40"/>
  </w:num>
  <w:num w:numId="43">
    <w:abstractNumId w:val="56"/>
  </w:num>
  <w:num w:numId="44">
    <w:abstractNumId w:val="49"/>
  </w:num>
  <w:num w:numId="45">
    <w:abstractNumId w:val="53"/>
  </w:num>
  <w:num w:numId="46">
    <w:abstractNumId w:val="37"/>
  </w:num>
  <w:num w:numId="47">
    <w:abstractNumId w:val="52"/>
  </w:num>
  <w:num w:numId="48">
    <w:abstractNumId w:val="19"/>
  </w:num>
  <w:num w:numId="49">
    <w:abstractNumId w:val="48"/>
  </w:num>
  <w:num w:numId="50">
    <w:abstractNumId w:val="30"/>
  </w:num>
  <w:num w:numId="51">
    <w:abstractNumId w:val="12"/>
  </w:num>
  <w:num w:numId="52">
    <w:abstractNumId w:val="29"/>
  </w:num>
  <w:num w:numId="53">
    <w:abstractNumId w:val="45"/>
  </w:num>
  <w:num w:numId="54">
    <w:abstractNumId w:val="46"/>
  </w:num>
  <w:num w:numId="55">
    <w:abstractNumId w:val="16"/>
  </w:num>
  <w:num w:numId="56">
    <w:abstractNumId w:val="6"/>
  </w:num>
  <w:num w:numId="57">
    <w:abstractNumId w:val="22"/>
  </w:num>
  <w:num w:numId="58">
    <w:abstractNumId w:val="65"/>
  </w:num>
  <w:num w:numId="59">
    <w:abstractNumId w:val="25"/>
  </w:num>
  <w:num w:numId="60">
    <w:abstractNumId w:val="23"/>
  </w:num>
  <w:num w:numId="61">
    <w:abstractNumId w:val="35"/>
  </w:num>
  <w:num w:numId="62">
    <w:abstractNumId w:val="43"/>
  </w:num>
  <w:num w:numId="63">
    <w:abstractNumId w:val="77"/>
  </w:num>
  <w:num w:numId="64">
    <w:abstractNumId w:val="75"/>
  </w:num>
  <w:num w:numId="65">
    <w:abstractNumId w:val="76"/>
  </w:num>
  <w:num w:numId="66">
    <w:abstractNumId w:val="50"/>
  </w:num>
  <w:num w:numId="67">
    <w:abstractNumId w:val="61"/>
  </w:num>
  <w:num w:numId="68">
    <w:abstractNumId w:val="44"/>
  </w:num>
  <w:num w:numId="69">
    <w:abstractNumId w:val="78"/>
  </w:num>
  <w:num w:numId="70">
    <w:abstractNumId w:val="39"/>
  </w:num>
  <w:num w:numId="71">
    <w:abstractNumId w:val="21"/>
  </w:num>
  <w:num w:numId="72">
    <w:abstractNumId w:val="62"/>
  </w:num>
  <w:num w:numId="73">
    <w:abstractNumId w:val="2"/>
  </w:num>
  <w:num w:numId="74">
    <w:abstractNumId w:val="73"/>
  </w:num>
  <w:num w:numId="75">
    <w:abstractNumId w:val="11"/>
  </w:num>
  <w:num w:numId="76">
    <w:abstractNumId w:val="58"/>
  </w:num>
  <w:num w:numId="77">
    <w:abstractNumId w:val="13"/>
  </w:num>
  <w:num w:numId="78">
    <w:abstractNumId w:val="59"/>
  </w:num>
  <w:num w:numId="79">
    <w:abstractNumId w:val="60"/>
  </w:num>
  <w:num w:numId="80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F0"/>
    <w:rsid w:val="000011D0"/>
    <w:rsid w:val="00003C43"/>
    <w:rsid w:val="0001415D"/>
    <w:rsid w:val="000238DA"/>
    <w:rsid w:val="000247A7"/>
    <w:rsid w:val="000318F3"/>
    <w:rsid w:val="00035148"/>
    <w:rsid w:val="00041BFD"/>
    <w:rsid w:val="00047BCE"/>
    <w:rsid w:val="0005230B"/>
    <w:rsid w:val="00052916"/>
    <w:rsid w:val="000564E8"/>
    <w:rsid w:val="00064FC4"/>
    <w:rsid w:val="0007312C"/>
    <w:rsid w:val="000846DB"/>
    <w:rsid w:val="00085C90"/>
    <w:rsid w:val="00096BDE"/>
    <w:rsid w:val="000A2ED0"/>
    <w:rsid w:val="000A41D6"/>
    <w:rsid w:val="000B0778"/>
    <w:rsid w:val="000B46E3"/>
    <w:rsid w:val="000C03C3"/>
    <w:rsid w:val="000C7379"/>
    <w:rsid w:val="000D06B9"/>
    <w:rsid w:val="000D49C9"/>
    <w:rsid w:val="000F20FA"/>
    <w:rsid w:val="000F2421"/>
    <w:rsid w:val="000F2F88"/>
    <w:rsid w:val="00102488"/>
    <w:rsid w:val="0010334F"/>
    <w:rsid w:val="00104679"/>
    <w:rsid w:val="0010754E"/>
    <w:rsid w:val="00112BDD"/>
    <w:rsid w:val="00114611"/>
    <w:rsid w:val="00120304"/>
    <w:rsid w:val="00121A96"/>
    <w:rsid w:val="0012208C"/>
    <w:rsid w:val="00126E0F"/>
    <w:rsid w:val="00135E88"/>
    <w:rsid w:val="00136FB3"/>
    <w:rsid w:val="00141E99"/>
    <w:rsid w:val="00147974"/>
    <w:rsid w:val="00150009"/>
    <w:rsid w:val="0015039C"/>
    <w:rsid w:val="0015088E"/>
    <w:rsid w:val="00151664"/>
    <w:rsid w:val="001537D6"/>
    <w:rsid w:val="0015419A"/>
    <w:rsid w:val="001625C6"/>
    <w:rsid w:val="001702BB"/>
    <w:rsid w:val="00172B8C"/>
    <w:rsid w:val="00174BE1"/>
    <w:rsid w:val="0017576E"/>
    <w:rsid w:val="001764B0"/>
    <w:rsid w:val="00177F3C"/>
    <w:rsid w:val="00197967"/>
    <w:rsid w:val="00197CF3"/>
    <w:rsid w:val="001A0018"/>
    <w:rsid w:val="001A0582"/>
    <w:rsid w:val="001A527C"/>
    <w:rsid w:val="001B1A6B"/>
    <w:rsid w:val="001B2570"/>
    <w:rsid w:val="001C1D25"/>
    <w:rsid w:val="001C332B"/>
    <w:rsid w:val="001C7CCA"/>
    <w:rsid w:val="001D4AC8"/>
    <w:rsid w:val="001D6A5F"/>
    <w:rsid w:val="001F1585"/>
    <w:rsid w:val="001F3320"/>
    <w:rsid w:val="001F34BF"/>
    <w:rsid w:val="00204991"/>
    <w:rsid w:val="00205552"/>
    <w:rsid w:val="00212580"/>
    <w:rsid w:val="002132B7"/>
    <w:rsid w:val="00221643"/>
    <w:rsid w:val="002243EB"/>
    <w:rsid w:val="00224AE0"/>
    <w:rsid w:val="00227226"/>
    <w:rsid w:val="00230AC2"/>
    <w:rsid w:val="00237148"/>
    <w:rsid w:val="0025318B"/>
    <w:rsid w:val="002601CB"/>
    <w:rsid w:val="002656EA"/>
    <w:rsid w:val="00270977"/>
    <w:rsid w:val="00274395"/>
    <w:rsid w:val="00281DC7"/>
    <w:rsid w:val="00286967"/>
    <w:rsid w:val="00294BB7"/>
    <w:rsid w:val="00296DCC"/>
    <w:rsid w:val="002A1730"/>
    <w:rsid w:val="002C1B4A"/>
    <w:rsid w:val="002C6C75"/>
    <w:rsid w:val="002D0224"/>
    <w:rsid w:val="002D2BD2"/>
    <w:rsid w:val="002D492D"/>
    <w:rsid w:val="002D68FC"/>
    <w:rsid w:val="002D7099"/>
    <w:rsid w:val="002E043D"/>
    <w:rsid w:val="002E2A35"/>
    <w:rsid w:val="002E7CDD"/>
    <w:rsid w:val="002F21BB"/>
    <w:rsid w:val="002F5DC9"/>
    <w:rsid w:val="00300C27"/>
    <w:rsid w:val="003018CB"/>
    <w:rsid w:val="0030198F"/>
    <w:rsid w:val="0032326C"/>
    <w:rsid w:val="00330BD6"/>
    <w:rsid w:val="003353B9"/>
    <w:rsid w:val="00340990"/>
    <w:rsid w:val="00340B1B"/>
    <w:rsid w:val="0034153B"/>
    <w:rsid w:val="003418F6"/>
    <w:rsid w:val="00341F56"/>
    <w:rsid w:val="00342DE0"/>
    <w:rsid w:val="003453EA"/>
    <w:rsid w:val="003525FF"/>
    <w:rsid w:val="00357033"/>
    <w:rsid w:val="00361D21"/>
    <w:rsid w:val="00364E2F"/>
    <w:rsid w:val="00365F31"/>
    <w:rsid w:val="0037121F"/>
    <w:rsid w:val="0037246B"/>
    <w:rsid w:val="0037477A"/>
    <w:rsid w:val="003749B6"/>
    <w:rsid w:val="003927AE"/>
    <w:rsid w:val="00394B1B"/>
    <w:rsid w:val="0039543E"/>
    <w:rsid w:val="003961DA"/>
    <w:rsid w:val="003A2D01"/>
    <w:rsid w:val="003A2FB6"/>
    <w:rsid w:val="003A30F7"/>
    <w:rsid w:val="003B144B"/>
    <w:rsid w:val="003B2E4D"/>
    <w:rsid w:val="003B4626"/>
    <w:rsid w:val="003B4A97"/>
    <w:rsid w:val="003B6E1F"/>
    <w:rsid w:val="003C2A79"/>
    <w:rsid w:val="003C6026"/>
    <w:rsid w:val="003C6907"/>
    <w:rsid w:val="003D54C7"/>
    <w:rsid w:val="003D6FDA"/>
    <w:rsid w:val="003D7445"/>
    <w:rsid w:val="003D7C56"/>
    <w:rsid w:val="003D7EE1"/>
    <w:rsid w:val="003E13AD"/>
    <w:rsid w:val="003F311F"/>
    <w:rsid w:val="003F779C"/>
    <w:rsid w:val="004059D9"/>
    <w:rsid w:val="004078BB"/>
    <w:rsid w:val="004126B1"/>
    <w:rsid w:val="0041547D"/>
    <w:rsid w:val="00425D42"/>
    <w:rsid w:val="0042664C"/>
    <w:rsid w:val="00426821"/>
    <w:rsid w:val="00427A39"/>
    <w:rsid w:val="004319C2"/>
    <w:rsid w:val="00435868"/>
    <w:rsid w:val="00435AFE"/>
    <w:rsid w:val="00437D71"/>
    <w:rsid w:val="0044467F"/>
    <w:rsid w:val="00445650"/>
    <w:rsid w:val="004512B4"/>
    <w:rsid w:val="004514DF"/>
    <w:rsid w:val="00451BBC"/>
    <w:rsid w:val="0045470E"/>
    <w:rsid w:val="00460961"/>
    <w:rsid w:val="00464F02"/>
    <w:rsid w:val="00467DA7"/>
    <w:rsid w:val="00477C5B"/>
    <w:rsid w:val="00490649"/>
    <w:rsid w:val="0049083E"/>
    <w:rsid w:val="004944D2"/>
    <w:rsid w:val="004963F0"/>
    <w:rsid w:val="004A1E06"/>
    <w:rsid w:val="004A685A"/>
    <w:rsid w:val="004B0020"/>
    <w:rsid w:val="004B0BDE"/>
    <w:rsid w:val="004B6B3D"/>
    <w:rsid w:val="004C7EDF"/>
    <w:rsid w:val="004E47BE"/>
    <w:rsid w:val="004F72CD"/>
    <w:rsid w:val="004F7473"/>
    <w:rsid w:val="005013C3"/>
    <w:rsid w:val="00501E2B"/>
    <w:rsid w:val="00506BB1"/>
    <w:rsid w:val="0051109A"/>
    <w:rsid w:val="0051125F"/>
    <w:rsid w:val="005126BA"/>
    <w:rsid w:val="00514292"/>
    <w:rsid w:val="00525539"/>
    <w:rsid w:val="00531588"/>
    <w:rsid w:val="00532453"/>
    <w:rsid w:val="00532EFF"/>
    <w:rsid w:val="00537E40"/>
    <w:rsid w:val="00544BBD"/>
    <w:rsid w:val="0054684C"/>
    <w:rsid w:val="005470BD"/>
    <w:rsid w:val="005552E1"/>
    <w:rsid w:val="00561B6E"/>
    <w:rsid w:val="00565855"/>
    <w:rsid w:val="00570207"/>
    <w:rsid w:val="00582A6C"/>
    <w:rsid w:val="00585F42"/>
    <w:rsid w:val="00595B61"/>
    <w:rsid w:val="005A02CF"/>
    <w:rsid w:val="005A66DE"/>
    <w:rsid w:val="005A66FA"/>
    <w:rsid w:val="005B2380"/>
    <w:rsid w:val="005B2932"/>
    <w:rsid w:val="005B2A84"/>
    <w:rsid w:val="005B516C"/>
    <w:rsid w:val="005B6ECE"/>
    <w:rsid w:val="005C0855"/>
    <w:rsid w:val="005C0C02"/>
    <w:rsid w:val="005C25F4"/>
    <w:rsid w:val="005C3AE6"/>
    <w:rsid w:val="005D132E"/>
    <w:rsid w:val="005D181F"/>
    <w:rsid w:val="005D707F"/>
    <w:rsid w:val="005E424C"/>
    <w:rsid w:val="005F1988"/>
    <w:rsid w:val="005F6FB0"/>
    <w:rsid w:val="00600160"/>
    <w:rsid w:val="00606B61"/>
    <w:rsid w:val="00611681"/>
    <w:rsid w:val="00616A31"/>
    <w:rsid w:val="006204D3"/>
    <w:rsid w:val="00621C36"/>
    <w:rsid w:val="00651338"/>
    <w:rsid w:val="00652374"/>
    <w:rsid w:val="00654562"/>
    <w:rsid w:val="006577E6"/>
    <w:rsid w:val="00673341"/>
    <w:rsid w:val="00676B31"/>
    <w:rsid w:val="00677912"/>
    <w:rsid w:val="00685EBC"/>
    <w:rsid w:val="00694769"/>
    <w:rsid w:val="006A26C8"/>
    <w:rsid w:val="006A2F4D"/>
    <w:rsid w:val="006A3C42"/>
    <w:rsid w:val="006B0004"/>
    <w:rsid w:val="006B15C2"/>
    <w:rsid w:val="006B6431"/>
    <w:rsid w:val="006C1CC6"/>
    <w:rsid w:val="006C7C6A"/>
    <w:rsid w:val="006D55A9"/>
    <w:rsid w:val="006E1720"/>
    <w:rsid w:val="006E22FF"/>
    <w:rsid w:val="006E33A2"/>
    <w:rsid w:val="006E4CAE"/>
    <w:rsid w:val="006E6E37"/>
    <w:rsid w:val="006F02EF"/>
    <w:rsid w:val="00721C9A"/>
    <w:rsid w:val="007240C5"/>
    <w:rsid w:val="0073704E"/>
    <w:rsid w:val="00753B84"/>
    <w:rsid w:val="007543C0"/>
    <w:rsid w:val="00754514"/>
    <w:rsid w:val="00754A51"/>
    <w:rsid w:val="00757F51"/>
    <w:rsid w:val="007757C9"/>
    <w:rsid w:val="00775F90"/>
    <w:rsid w:val="007771C9"/>
    <w:rsid w:val="00777670"/>
    <w:rsid w:val="007818A6"/>
    <w:rsid w:val="00782F08"/>
    <w:rsid w:val="007928A5"/>
    <w:rsid w:val="007929DE"/>
    <w:rsid w:val="007A7616"/>
    <w:rsid w:val="007B3E8B"/>
    <w:rsid w:val="007B6B0A"/>
    <w:rsid w:val="007C39AF"/>
    <w:rsid w:val="007D1DEF"/>
    <w:rsid w:val="007D53E7"/>
    <w:rsid w:val="007E1792"/>
    <w:rsid w:val="007E6264"/>
    <w:rsid w:val="007F0882"/>
    <w:rsid w:val="008028ED"/>
    <w:rsid w:val="00803211"/>
    <w:rsid w:val="00811238"/>
    <w:rsid w:val="00811877"/>
    <w:rsid w:val="00812AD7"/>
    <w:rsid w:val="00820726"/>
    <w:rsid w:val="008240C0"/>
    <w:rsid w:val="008251AE"/>
    <w:rsid w:val="00833884"/>
    <w:rsid w:val="0083661A"/>
    <w:rsid w:val="008477D3"/>
    <w:rsid w:val="00855B29"/>
    <w:rsid w:val="00856D70"/>
    <w:rsid w:val="0086181B"/>
    <w:rsid w:val="008746E3"/>
    <w:rsid w:val="008754ED"/>
    <w:rsid w:val="008816FA"/>
    <w:rsid w:val="008826A2"/>
    <w:rsid w:val="008856E7"/>
    <w:rsid w:val="008937F5"/>
    <w:rsid w:val="0089729C"/>
    <w:rsid w:val="008A0C89"/>
    <w:rsid w:val="008A7315"/>
    <w:rsid w:val="008B0C11"/>
    <w:rsid w:val="008B252D"/>
    <w:rsid w:val="008B499D"/>
    <w:rsid w:val="008B6BD9"/>
    <w:rsid w:val="008C03BA"/>
    <w:rsid w:val="008D46F0"/>
    <w:rsid w:val="008D51CA"/>
    <w:rsid w:val="008F413B"/>
    <w:rsid w:val="008F7354"/>
    <w:rsid w:val="00904159"/>
    <w:rsid w:val="00916179"/>
    <w:rsid w:val="00920139"/>
    <w:rsid w:val="0093167D"/>
    <w:rsid w:val="00941A04"/>
    <w:rsid w:val="00951F31"/>
    <w:rsid w:val="00967A1C"/>
    <w:rsid w:val="009720D6"/>
    <w:rsid w:val="00991676"/>
    <w:rsid w:val="00997C87"/>
    <w:rsid w:val="009A25B3"/>
    <w:rsid w:val="009B5FE8"/>
    <w:rsid w:val="009B64C5"/>
    <w:rsid w:val="009C1A50"/>
    <w:rsid w:val="009C69F0"/>
    <w:rsid w:val="009C6A1A"/>
    <w:rsid w:val="009D13F3"/>
    <w:rsid w:val="009D450B"/>
    <w:rsid w:val="009D7593"/>
    <w:rsid w:val="009E2046"/>
    <w:rsid w:val="009E6D3A"/>
    <w:rsid w:val="009F1A7D"/>
    <w:rsid w:val="009F3CA1"/>
    <w:rsid w:val="009F69C4"/>
    <w:rsid w:val="009F6D8F"/>
    <w:rsid w:val="00A00AF4"/>
    <w:rsid w:val="00A02D12"/>
    <w:rsid w:val="00A04104"/>
    <w:rsid w:val="00A11A17"/>
    <w:rsid w:val="00A11A6D"/>
    <w:rsid w:val="00A251CD"/>
    <w:rsid w:val="00A35B2C"/>
    <w:rsid w:val="00A40181"/>
    <w:rsid w:val="00A40653"/>
    <w:rsid w:val="00A43FBE"/>
    <w:rsid w:val="00A513B5"/>
    <w:rsid w:val="00A61AB3"/>
    <w:rsid w:val="00A759AC"/>
    <w:rsid w:val="00A75F0F"/>
    <w:rsid w:val="00A86808"/>
    <w:rsid w:val="00A91972"/>
    <w:rsid w:val="00AA0EA1"/>
    <w:rsid w:val="00AC0876"/>
    <w:rsid w:val="00AC14E4"/>
    <w:rsid w:val="00AD21DB"/>
    <w:rsid w:val="00AD3B3E"/>
    <w:rsid w:val="00AD3BF8"/>
    <w:rsid w:val="00AD5EC6"/>
    <w:rsid w:val="00AE0AE7"/>
    <w:rsid w:val="00B0398A"/>
    <w:rsid w:val="00B03D62"/>
    <w:rsid w:val="00B040E4"/>
    <w:rsid w:val="00B0752D"/>
    <w:rsid w:val="00B13824"/>
    <w:rsid w:val="00B14565"/>
    <w:rsid w:val="00B20532"/>
    <w:rsid w:val="00B42687"/>
    <w:rsid w:val="00B55939"/>
    <w:rsid w:val="00B62E74"/>
    <w:rsid w:val="00B63B42"/>
    <w:rsid w:val="00B7733C"/>
    <w:rsid w:val="00B828C5"/>
    <w:rsid w:val="00B830FD"/>
    <w:rsid w:val="00B972E4"/>
    <w:rsid w:val="00BA1F39"/>
    <w:rsid w:val="00BA2C28"/>
    <w:rsid w:val="00BB25F7"/>
    <w:rsid w:val="00BB3C34"/>
    <w:rsid w:val="00BB69C0"/>
    <w:rsid w:val="00BC0B4D"/>
    <w:rsid w:val="00BC276D"/>
    <w:rsid w:val="00BD13B0"/>
    <w:rsid w:val="00BD1632"/>
    <w:rsid w:val="00BE0684"/>
    <w:rsid w:val="00BE22E2"/>
    <w:rsid w:val="00BF401C"/>
    <w:rsid w:val="00C07C31"/>
    <w:rsid w:val="00C104D1"/>
    <w:rsid w:val="00C111CF"/>
    <w:rsid w:val="00C11D0D"/>
    <w:rsid w:val="00C127CF"/>
    <w:rsid w:val="00C222E8"/>
    <w:rsid w:val="00C229B8"/>
    <w:rsid w:val="00C26AA9"/>
    <w:rsid w:val="00C26D73"/>
    <w:rsid w:val="00C4614D"/>
    <w:rsid w:val="00C46F14"/>
    <w:rsid w:val="00C47CD3"/>
    <w:rsid w:val="00C54B79"/>
    <w:rsid w:val="00C55B4D"/>
    <w:rsid w:val="00C57225"/>
    <w:rsid w:val="00C614EB"/>
    <w:rsid w:val="00C63EA9"/>
    <w:rsid w:val="00C64CE7"/>
    <w:rsid w:val="00C72E82"/>
    <w:rsid w:val="00C73000"/>
    <w:rsid w:val="00C817B7"/>
    <w:rsid w:val="00C90A06"/>
    <w:rsid w:val="00C91F5E"/>
    <w:rsid w:val="00C933A0"/>
    <w:rsid w:val="00C93DD6"/>
    <w:rsid w:val="00C9468C"/>
    <w:rsid w:val="00CA0539"/>
    <w:rsid w:val="00CA3019"/>
    <w:rsid w:val="00CB0D3A"/>
    <w:rsid w:val="00CB131D"/>
    <w:rsid w:val="00CB60C8"/>
    <w:rsid w:val="00CC1222"/>
    <w:rsid w:val="00CC293F"/>
    <w:rsid w:val="00CC2A11"/>
    <w:rsid w:val="00CD1E2F"/>
    <w:rsid w:val="00CE49A3"/>
    <w:rsid w:val="00CE4E95"/>
    <w:rsid w:val="00CF3E40"/>
    <w:rsid w:val="00CF3FED"/>
    <w:rsid w:val="00D12AAE"/>
    <w:rsid w:val="00D15AAA"/>
    <w:rsid w:val="00D20386"/>
    <w:rsid w:val="00D22C92"/>
    <w:rsid w:val="00D22DC9"/>
    <w:rsid w:val="00D276E4"/>
    <w:rsid w:val="00D30D3D"/>
    <w:rsid w:val="00D31677"/>
    <w:rsid w:val="00D37245"/>
    <w:rsid w:val="00D5353B"/>
    <w:rsid w:val="00D54783"/>
    <w:rsid w:val="00D56791"/>
    <w:rsid w:val="00D56CDB"/>
    <w:rsid w:val="00D64704"/>
    <w:rsid w:val="00D6546E"/>
    <w:rsid w:val="00D710A5"/>
    <w:rsid w:val="00D75607"/>
    <w:rsid w:val="00D81E70"/>
    <w:rsid w:val="00D8442B"/>
    <w:rsid w:val="00D9595B"/>
    <w:rsid w:val="00D95E94"/>
    <w:rsid w:val="00D97ACD"/>
    <w:rsid w:val="00DA27CC"/>
    <w:rsid w:val="00DA2EF7"/>
    <w:rsid w:val="00DA39FF"/>
    <w:rsid w:val="00DA47E9"/>
    <w:rsid w:val="00DC3DAE"/>
    <w:rsid w:val="00DC42CA"/>
    <w:rsid w:val="00DD3971"/>
    <w:rsid w:val="00DD601C"/>
    <w:rsid w:val="00DD641E"/>
    <w:rsid w:val="00DD774E"/>
    <w:rsid w:val="00DE0198"/>
    <w:rsid w:val="00DE1DA2"/>
    <w:rsid w:val="00DE60B8"/>
    <w:rsid w:val="00DF479D"/>
    <w:rsid w:val="00E05091"/>
    <w:rsid w:val="00E10992"/>
    <w:rsid w:val="00E315A0"/>
    <w:rsid w:val="00E32D93"/>
    <w:rsid w:val="00E37567"/>
    <w:rsid w:val="00E37EC2"/>
    <w:rsid w:val="00E40595"/>
    <w:rsid w:val="00E40AAC"/>
    <w:rsid w:val="00E41936"/>
    <w:rsid w:val="00E425B0"/>
    <w:rsid w:val="00E4385F"/>
    <w:rsid w:val="00E43899"/>
    <w:rsid w:val="00E47390"/>
    <w:rsid w:val="00E51537"/>
    <w:rsid w:val="00E57667"/>
    <w:rsid w:val="00E6375F"/>
    <w:rsid w:val="00E75B15"/>
    <w:rsid w:val="00E82119"/>
    <w:rsid w:val="00E84FA4"/>
    <w:rsid w:val="00E870A1"/>
    <w:rsid w:val="00E90BEE"/>
    <w:rsid w:val="00E958B6"/>
    <w:rsid w:val="00EA1690"/>
    <w:rsid w:val="00EB5DAA"/>
    <w:rsid w:val="00EC4C67"/>
    <w:rsid w:val="00ED036B"/>
    <w:rsid w:val="00ED7F6B"/>
    <w:rsid w:val="00EE28E7"/>
    <w:rsid w:val="00F15BB2"/>
    <w:rsid w:val="00F201EE"/>
    <w:rsid w:val="00F2233D"/>
    <w:rsid w:val="00F25CCB"/>
    <w:rsid w:val="00F2735C"/>
    <w:rsid w:val="00F30FCC"/>
    <w:rsid w:val="00F31003"/>
    <w:rsid w:val="00F3796B"/>
    <w:rsid w:val="00F41E08"/>
    <w:rsid w:val="00F52701"/>
    <w:rsid w:val="00F55C35"/>
    <w:rsid w:val="00F634BF"/>
    <w:rsid w:val="00F63B3E"/>
    <w:rsid w:val="00F73205"/>
    <w:rsid w:val="00F8117E"/>
    <w:rsid w:val="00F873CB"/>
    <w:rsid w:val="00F95423"/>
    <w:rsid w:val="00F95DEC"/>
    <w:rsid w:val="00F96CB0"/>
    <w:rsid w:val="00FA113C"/>
    <w:rsid w:val="00FA27C5"/>
    <w:rsid w:val="00FA64F6"/>
    <w:rsid w:val="00FB6C06"/>
    <w:rsid w:val="00FC0548"/>
    <w:rsid w:val="00FC16F7"/>
    <w:rsid w:val="00FC327B"/>
    <w:rsid w:val="00FC3451"/>
    <w:rsid w:val="00FD6E0A"/>
    <w:rsid w:val="00FE06E3"/>
    <w:rsid w:val="00FE4C18"/>
    <w:rsid w:val="00FE7D59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626E"/>
  <w15:docId w15:val="{352E1030-74D5-4825-99A5-1E29B35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2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2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64C"/>
  </w:style>
  <w:style w:type="paragraph" w:styleId="llb">
    <w:name w:val="footer"/>
    <w:basedOn w:val="Norml"/>
    <w:link w:val="llbChar"/>
    <w:uiPriority w:val="99"/>
    <w:unhideWhenUsed/>
    <w:rsid w:val="0042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64C"/>
  </w:style>
  <w:style w:type="paragraph" w:styleId="Listaszerbekezds">
    <w:name w:val="List Paragraph"/>
    <w:basedOn w:val="Norml"/>
    <w:uiPriority w:val="34"/>
    <w:qFormat/>
    <w:rsid w:val="002D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tonajozsefszinhaz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6F28-FAE2-4145-BF34-A1DC46C1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8186</Words>
  <Characters>56485</Characters>
  <Application>Microsoft Office Word</Application>
  <DocSecurity>0</DocSecurity>
  <Lines>470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</dc:creator>
  <cp:lastModifiedBy>Margo</cp:lastModifiedBy>
  <cp:revision>48</cp:revision>
  <cp:lastPrinted>2022-02-27T11:07:00Z</cp:lastPrinted>
  <dcterms:created xsi:type="dcterms:W3CDTF">2022-02-12T16:00:00Z</dcterms:created>
  <dcterms:modified xsi:type="dcterms:W3CDTF">2022-03-12T10:51:00Z</dcterms:modified>
</cp:coreProperties>
</file>